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55C22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5ABC8C45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0E5E2017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4C01D0D8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7CB5DB09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67A0F00A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24258E92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4FDB2FD6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26C6F272" w14:textId="71731E23" w:rsidR="00157268" w:rsidRPr="001F42F0" w:rsidRDefault="001F42F0" w:rsidP="001F42F0">
      <w:pPr>
        <w:tabs>
          <w:tab w:val="left" w:pos="6399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394FC0C1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43A26E93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</w:p>
    <w:p w14:paraId="62B1177B" w14:textId="77777777" w:rsidR="00DF1003" w:rsidRPr="001F42F0" w:rsidRDefault="00157268" w:rsidP="00DF1003">
      <w:pPr>
        <w:spacing w:after="0"/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F42F0">
        <w:rPr>
          <w:rFonts w:ascii="Arial" w:hAnsi="Arial" w:cs="Arial"/>
          <w:b/>
          <w:sz w:val="40"/>
          <w:szCs w:val="40"/>
          <w:lang w:val="en-US"/>
        </w:rPr>
        <w:t>Business Compl</w:t>
      </w:r>
      <w:bookmarkStart w:id="0" w:name="_GoBack"/>
      <w:bookmarkEnd w:id="0"/>
      <w:r w:rsidRPr="001F42F0">
        <w:rPr>
          <w:rFonts w:ascii="Arial" w:hAnsi="Arial" w:cs="Arial"/>
          <w:b/>
          <w:sz w:val="40"/>
          <w:szCs w:val="40"/>
          <w:lang w:val="en-US"/>
        </w:rPr>
        <w:t xml:space="preserve">iance Guidelines of LEIPNIK-LUNDENBURGER INVEST </w:t>
      </w:r>
      <w:proofErr w:type="spellStart"/>
      <w:r w:rsidRPr="001F42F0">
        <w:rPr>
          <w:rFonts w:ascii="Arial" w:hAnsi="Arial" w:cs="Arial"/>
          <w:b/>
          <w:sz w:val="40"/>
          <w:szCs w:val="40"/>
          <w:lang w:val="en-US"/>
        </w:rPr>
        <w:t>Beteiligungs</w:t>
      </w:r>
      <w:proofErr w:type="spellEnd"/>
      <w:r w:rsidRPr="001F42F0">
        <w:rPr>
          <w:rFonts w:ascii="Arial" w:hAnsi="Arial" w:cs="Arial"/>
          <w:b/>
          <w:sz w:val="40"/>
          <w:szCs w:val="40"/>
          <w:lang w:val="en-US"/>
        </w:rPr>
        <w:t xml:space="preserve"> AG </w:t>
      </w:r>
    </w:p>
    <w:p w14:paraId="4978DBA9" w14:textId="3EDEC4B7" w:rsidR="00157268" w:rsidRDefault="00157268" w:rsidP="00157268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1F42F0">
        <w:rPr>
          <w:rFonts w:ascii="Arial" w:hAnsi="Arial" w:cs="Arial"/>
          <w:b/>
          <w:sz w:val="40"/>
          <w:szCs w:val="40"/>
          <w:lang w:val="en-US"/>
        </w:rPr>
        <w:t>and its subsidiaries</w:t>
      </w:r>
    </w:p>
    <w:p w14:paraId="34AE6A1A" w14:textId="2E783627" w:rsidR="00A22A78" w:rsidRDefault="00A22A78" w:rsidP="00157268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54C23050" w14:textId="7819D860" w:rsidR="001C2313" w:rsidRDefault="008F10FF" w:rsidP="00157268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>
        <w:rPr>
          <w:rFonts w:ascii="Arial" w:hAnsi="Arial" w:cs="Arial"/>
          <w:b/>
          <w:sz w:val="40"/>
          <w:szCs w:val="40"/>
          <w:lang w:val="en-US"/>
        </w:rPr>
        <w:t>GoodMills Group GmbH</w:t>
      </w:r>
    </w:p>
    <w:p w14:paraId="23D15E29" w14:textId="77777777" w:rsidR="00A22A78" w:rsidRDefault="00A22A78" w:rsidP="00157268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14:paraId="72B9EA07" w14:textId="70B267F6" w:rsidR="00A22A78" w:rsidRPr="00A22A78" w:rsidRDefault="00A22A78" w:rsidP="00157268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A22A78">
        <w:rPr>
          <w:rFonts w:ascii="Arial" w:hAnsi="Arial" w:cs="Arial"/>
          <w:b/>
          <w:sz w:val="40"/>
          <w:szCs w:val="40"/>
          <w:lang w:val="en-US"/>
        </w:rPr>
        <w:t>English</w:t>
      </w:r>
    </w:p>
    <w:p w14:paraId="741ABA1A" w14:textId="3AF2033D" w:rsidR="00157268" w:rsidRPr="001F42F0" w:rsidRDefault="00157268" w:rsidP="00157268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A22A78">
        <w:rPr>
          <w:rFonts w:ascii="Arial" w:hAnsi="Arial" w:cs="Arial"/>
          <w:b/>
          <w:sz w:val="40"/>
          <w:szCs w:val="40"/>
          <w:lang w:val="en-US"/>
        </w:rPr>
        <w:t>V</w:t>
      </w:r>
      <w:r w:rsidRPr="001F42F0">
        <w:rPr>
          <w:rFonts w:ascii="Arial" w:hAnsi="Arial" w:cs="Arial"/>
          <w:b/>
          <w:sz w:val="40"/>
          <w:szCs w:val="40"/>
          <w:lang w:val="en-US"/>
        </w:rPr>
        <w:t xml:space="preserve">ersion </w:t>
      </w:r>
      <w:r w:rsidR="001F42F0">
        <w:rPr>
          <w:rFonts w:ascii="Arial" w:hAnsi="Arial" w:cs="Arial"/>
          <w:b/>
          <w:sz w:val="40"/>
          <w:szCs w:val="40"/>
          <w:lang w:val="en-US"/>
        </w:rPr>
        <w:t>1</w:t>
      </w:r>
    </w:p>
    <w:p w14:paraId="40625BC6" w14:textId="77777777" w:rsidR="00157268" w:rsidRPr="001F42F0" w:rsidRDefault="00157268" w:rsidP="00157268">
      <w:pPr>
        <w:jc w:val="both"/>
        <w:rPr>
          <w:rFonts w:ascii="Arial" w:hAnsi="Arial" w:cs="Arial"/>
          <w:b/>
          <w:sz w:val="40"/>
          <w:szCs w:val="40"/>
          <w:lang w:val="en-US"/>
        </w:rPr>
      </w:pPr>
    </w:p>
    <w:p w14:paraId="18679D2A" w14:textId="77777777" w:rsidR="00157268" w:rsidRPr="001F42F0" w:rsidRDefault="00157268" w:rsidP="00157268">
      <w:pPr>
        <w:jc w:val="both"/>
        <w:rPr>
          <w:rFonts w:ascii="Arial" w:hAnsi="Arial" w:cs="Arial"/>
          <w:lang w:val="en-US"/>
        </w:rPr>
      </w:pPr>
      <w:r w:rsidRPr="001F42F0">
        <w:rPr>
          <w:rFonts w:ascii="Arial" w:hAnsi="Arial" w:cs="Arial"/>
          <w:lang w:val="en-US"/>
        </w:rPr>
        <w:br w:type="page"/>
      </w:r>
    </w:p>
    <w:p w14:paraId="5A050CC1" w14:textId="77777777" w:rsidR="00157268" w:rsidRPr="001F42F0" w:rsidRDefault="00157268" w:rsidP="00157268">
      <w:pPr>
        <w:spacing w:before="480" w:after="0"/>
        <w:rPr>
          <w:rFonts w:ascii="Arial" w:hAnsi="Arial" w:cs="Arial"/>
          <w:smallCaps/>
          <w:color w:val="1F184C"/>
          <w:sz w:val="24"/>
          <w:szCs w:val="24"/>
          <w:lang w:val="en-US"/>
        </w:rPr>
      </w:pPr>
      <w:r w:rsidRPr="001F42F0">
        <w:rPr>
          <w:rFonts w:ascii="Arial" w:hAnsi="Arial" w:cs="Arial"/>
          <w:smallCaps/>
          <w:color w:val="1F184C"/>
          <w:sz w:val="24"/>
          <w:szCs w:val="24"/>
          <w:lang w:val="en-US"/>
        </w:rPr>
        <w:lastRenderedPageBreak/>
        <w:t>Amendments</w:t>
      </w:r>
    </w:p>
    <w:p w14:paraId="0EC7204F" w14:textId="77777777" w:rsidR="00157268" w:rsidRPr="001F42F0" w:rsidRDefault="00157268" w:rsidP="00157268">
      <w:pPr>
        <w:spacing w:line="360" w:lineRule="auto"/>
        <w:rPr>
          <w:rFonts w:ascii="Arial" w:hAnsi="Arial" w:cs="Arial"/>
          <w:lang w:val="en-US"/>
        </w:rPr>
      </w:pPr>
    </w:p>
    <w:p w14:paraId="082F2229" w14:textId="77777777" w:rsidR="00157268" w:rsidRPr="001F42F0" w:rsidRDefault="00157268" w:rsidP="00157268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1F42F0">
        <w:rPr>
          <w:rFonts w:ascii="Arial" w:hAnsi="Arial" w:cs="Arial"/>
          <w:sz w:val="20"/>
          <w:szCs w:val="20"/>
          <w:lang w:val="en-US"/>
        </w:rPr>
        <w:t>Present Version: V1</w:t>
      </w:r>
    </w:p>
    <w:tbl>
      <w:tblPr>
        <w:tblStyle w:val="TableGrid"/>
        <w:tblW w:w="8012" w:type="dxa"/>
        <w:tblLook w:val="04A0" w:firstRow="1" w:lastRow="0" w:firstColumn="1" w:lastColumn="0" w:noHBand="0" w:noVBand="1"/>
      </w:tblPr>
      <w:tblGrid>
        <w:gridCol w:w="961"/>
        <w:gridCol w:w="5834"/>
        <w:gridCol w:w="1217"/>
      </w:tblGrid>
      <w:tr w:rsidR="00A22A78" w:rsidRPr="001F42F0" w14:paraId="68D715AC" w14:textId="77777777" w:rsidTr="00A22A78">
        <w:trPr>
          <w:trHeight w:val="283"/>
        </w:trPr>
        <w:tc>
          <w:tcPr>
            <w:tcW w:w="961" w:type="dxa"/>
            <w:shd w:val="clear" w:color="auto" w:fill="1F184C"/>
            <w:vAlign w:val="center"/>
          </w:tcPr>
          <w:p w14:paraId="133E3FDC" w14:textId="77777777" w:rsidR="00A22A78" w:rsidRPr="001F42F0" w:rsidRDefault="00A22A78" w:rsidP="003F430F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1F42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Version</w:t>
            </w:r>
          </w:p>
        </w:tc>
        <w:tc>
          <w:tcPr>
            <w:tcW w:w="5834" w:type="dxa"/>
            <w:shd w:val="clear" w:color="auto" w:fill="1F184C"/>
            <w:vAlign w:val="center"/>
          </w:tcPr>
          <w:p w14:paraId="5624A0E7" w14:textId="77777777" w:rsidR="00A22A78" w:rsidRPr="001F42F0" w:rsidRDefault="00A22A78" w:rsidP="001F42F0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1F42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Amendments</w:t>
            </w:r>
          </w:p>
        </w:tc>
        <w:tc>
          <w:tcPr>
            <w:tcW w:w="1217" w:type="dxa"/>
            <w:shd w:val="clear" w:color="auto" w:fill="1F184C"/>
          </w:tcPr>
          <w:p w14:paraId="17B3D3F5" w14:textId="77777777" w:rsidR="00A22A78" w:rsidRPr="001F42F0" w:rsidRDefault="00A22A78" w:rsidP="001F42F0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</w:pPr>
            <w:r w:rsidRPr="001F42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n-US"/>
              </w:rPr>
              <w:t>Valid from</w:t>
            </w:r>
          </w:p>
        </w:tc>
      </w:tr>
      <w:tr w:rsidR="00A22A78" w:rsidRPr="001F42F0" w14:paraId="50461AA3" w14:textId="77777777" w:rsidTr="00A22A78">
        <w:trPr>
          <w:trHeight w:val="340"/>
        </w:trPr>
        <w:tc>
          <w:tcPr>
            <w:tcW w:w="961" w:type="dxa"/>
            <w:shd w:val="clear" w:color="auto" w:fill="auto"/>
            <w:vAlign w:val="center"/>
          </w:tcPr>
          <w:p w14:paraId="1E67661E" w14:textId="1D7436A1" w:rsidR="00A22A78" w:rsidRPr="001F42F0" w:rsidRDefault="00A22A78" w:rsidP="003F430F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42F0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5834" w:type="dxa"/>
            <w:shd w:val="clear" w:color="auto" w:fill="auto"/>
            <w:vAlign w:val="center"/>
          </w:tcPr>
          <w:p w14:paraId="7FC53F52" w14:textId="48EDA857" w:rsidR="00A22A78" w:rsidRPr="001F42F0" w:rsidRDefault="00A22A78" w:rsidP="001F42F0">
            <w:pPr>
              <w:pStyle w:val="NoSpacing"/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</w:pPr>
            <w:r w:rsidRPr="00A22A78">
              <w:rPr>
                <w:rFonts w:ascii="Arial" w:hAnsi="Arial" w:cs="Arial"/>
                <w:sz w:val="20"/>
                <w:szCs w:val="20"/>
                <w:lang w:val="en-US"/>
              </w:rPr>
              <w:t>Business Compliance Guidelines</w:t>
            </w:r>
          </w:p>
        </w:tc>
        <w:tc>
          <w:tcPr>
            <w:tcW w:w="1217" w:type="dxa"/>
            <w:vAlign w:val="center"/>
          </w:tcPr>
          <w:p w14:paraId="28012DC8" w14:textId="1B1FB51A" w:rsidR="00A22A78" w:rsidRPr="001F42F0" w:rsidRDefault="00A22A78" w:rsidP="001F42F0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F42F0">
              <w:rPr>
                <w:rFonts w:ascii="Arial" w:hAnsi="Arial" w:cs="Arial"/>
                <w:sz w:val="20"/>
                <w:szCs w:val="20"/>
                <w:lang w:val="en-US"/>
              </w:rPr>
              <w:t>01.10.2017</w:t>
            </w:r>
          </w:p>
        </w:tc>
      </w:tr>
    </w:tbl>
    <w:p w14:paraId="2C78B5E9" w14:textId="77777777" w:rsidR="00157268" w:rsidRPr="001F42F0" w:rsidRDefault="00157268" w:rsidP="00157268">
      <w:pPr>
        <w:rPr>
          <w:rFonts w:ascii="Arial" w:hAnsi="Arial" w:cs="Arial"/>
          <w:b/>
          <w:lang w:val="en-US"/>
        </w:rPr>
      </w:pPr>
      <w:r w:rsidRPr="001F42F0">
        <w:rPr>
          <w:rFonts w:ascii="Arial" w:hAnsi="Arial" w:cs="Arial"/>
          <w:b/>
          <w:lang w:val="en-US"/>
        </w:rPr>
        <w:br w:type="page"/>
      </w:r>
    </w:p>
    <w:p w14:paraId="51E14B04" w14:textId="0F475D38" w:rsidR="00196484" w:rsidRPr="001F42F0" w:rsidRDefault="005121B2" w:rsidP="00196484">
      <w:pPr>
        <w:jc w:val="both"/>
        <w:rPr>
          <w:rFonts w:ascii="Arial" w:hAnsi="Arial" w:cs="Arial"/>
          <w:b/>
          <w:color w:val="1F184C"/>
          <w:spacing w:val="-4"/>
          <w:lang w:val="en-US"/>
        </w:rPr>
      </w:pPr>
      <w:r w:rsidRPr="001F42F0">
        <w:rPr>
          <w:rFonts w:ascii="Arial" w:hAnsi="Arial" w:cs="Arial"/>
          <w:b/>
          <w:color w:val="1F184C"/>
          <w:spacing w:val="-4"/>
          <w:lang w:val="en-US"/>
        </w:rPr>
        <w:lastRenderedPageBreak/>
        <w:t>Foreword by</w:t>
      </w:r>
      <w:r w:rsidR="00196484" w:rsidRPr="001F42F0">
        <w:rPr>
          <w:rFonts w:ascii="Arial" w:hAnsi="Arial" w:cs="Arial"/>
          <w:b/>
          <w:color w:val="1F184C"/>
          <w:spacing w:val="-4"/>
          <w:lang w:val="en-US"/>
        </w:rPr>
        <w:t xml:space="preserve"> the </w:t>
      </w:r>
      <w:r w:rsidRPr="001F42F0">
        <w:rPr>
          <w:rFonts w:ascii="Arial" w:hAnsi="Arial" w:cs="Arial"/>
          <w:b/>
          <w:color w:val="1F184C"/>
          <w:spacing w:val="-4"/>
          <w:lang w:val="en-US"/>
        </w:rPr>
        <w:t xml:space="preserve">executive board </w:t>
      </w:r>
      <w:r w:rsidR="00196484" w:rsidRPr="001F42F0">
        <w:rPr>
          <w:rFonts w:ascii="Arial" w:hAnsi="Arial" w:cs="Arial"/>
          <w:b/>
          <w:color w:val="1F184C"/>
          <w:spacing w:val="-4"/>
          <w:lang w:val="en-US"/>
        </w:rPr>
        <w:t xml:space="preserve">of LEIPNIK-LUNDENBURGER INVEST </w:t>
      </w:r>
      <w:proofErr w:type="spellStart"/>
      <w:r w:rsidR="00196484" w:rsidRPr="001F42F0">
        <w:rPr>
          <w:rFonts w:ascii="Arial" w:hAnsi="Arial" w:cs="Arial"/>
          <w:b/>
          <w:color w:val="1F184C"/>
          <w:spacing w:val="-4"/>
          <w:lang w:val="en-US"/>
        </w:rPr>
        <w:t>Beteiligungs</w:t>
      </w:r>
      <w:proofErr w:type="spellEnd"/>
      <w:r w:rsidR="00196484" w:rsidRPr="001F42F0">
        <w:rPr>
          <w:rFonts w:ascii="Arial" w:hAnsi="Arial" w:cs="Arial"/>
          <w:b/>
          <w:color w:val="1F184C"/>
          <w:spacing w:val="-4"/>
          <w:lang w:val="en-US"/>
        </w:rPr>
        <w:t xml:space="preserve"> AG</w:t>
      </w:r>
    </w:p>
    <w:p w14:paraId="0E3DF899" w14:textId="3FD5F701" w:rsidR="00196484" w:rsidRPr="001F42F0" w:rsidRDefault="00196484" w:rsidP="00196484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F42F0">
        <w:rPr>
          <w:rFonts w:ascii="Arial" w:hAnsi="Arial" w:cs="Arial"/>
          <w:sz w:val="20"/>
          <w:szCs w:val="20"/>
          <w:lang w:val="en-US"/>
        </w:rPr>
        <w:t xml:space="preserve">Responsible behavior </w:t>
      </w:r>
      <w:r w:rsidR="005121B2" w:rsidRPr="001F42F0">
        <w:rPr>
          <w:rFonts w:ascii="Arial" w:hAnsi="Arial" w:cs="Arial"/>
          <w:sz w:val="20"/>
          <w:szCs w:val="20"/>
          <w:lang w:val="en-US"/>
        </w:rPr>
        <w:t xml:space="preserve">is 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of great importance </w:t>
      </w:r>
      <w:r w:rsidR="005121B2" w:rsidRPr="001F42F0">
        <w:rPr>
          <w:rFonts w:ascii="Arial" w:hAnsi="Arial" w:cs="Arial"/>
          <w:sz w:val="20"/>
          <w:szCs w:val="20"/>
          <w:lang w:val="en-US"/>
        </w:rPr>
        <w:t xml:space="preserve">for </w:t>
      </w:r>
      <w:r w:rsidR="00113A3A" w:rsidRPr="001F42F0">
        <w:rPr>
          <w:rFonts w:ascii="Arial" w:hAnsi="Arial" w:cs="Arial"/>
          <w:sz w:val="20"/>
          <w:szCs w:val="20"/>
          <w:lang w:val="en-US"/>
        </w:rPr>
        <w:t xml:space="preserve">the </w:t>
      </w:r>
      <w:r w:rsidR="005121B2" w:rsidRPr="001F42F0">
        <w:rPr>
          <w:rFonts w:ascii="Arial" w:hAnsi="Arial" w:cs="Arial"/>
          <w:sz w:val="20"/>
          <w:szCs w:val="20"/>
          <w:lang w:val="en-US"/>
        </w:rPr>
        <w:t xml:space="preserve">tradition-steeped 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holding company LEIPNIK-LUNDENBURGER INVEST </w:t>
      </w:r>
      <w:proofErr w:type="spellStart"/>
      <w:r w:rsidRPr="001F42F0">
        <w:rPr>
          <w:rFonts w:ascii="Arial" w:hAnsi="Arial" w:cs="Arial"/>
          <w:sz w:val="20"/>
          <w:szCs w:val="20"/>
          <w:lang w:val="en-US"/>
        </w:rPr>
        <w:t>Beteiligungs</w:t>
      </w:r>
      <w:proofErr w:type="spellEnd"/>
      <w:r w:rsidRPr="001F42F0">
        <w:rPr>
          <w:rFonts w:ascii="Arial" w:hAnsi="Arial" w:cs="Arial"/>
          <w:sz w:val="20"/>
          <w:szCs w:val="20"/>
          <w:lang w:val="en-US"/>
        </w:rPr>
        <w:t> AG and its subsidiaries. These Compliance Guidelines provide for a short summ</w:t>
      </w:r>
      <w:r w:rsidR="00024CA1" w:rsidRPr="001F42F0">
        <w:rPr>
          <w:rFonts w:ascii="Arial" w:hAnsi="Arial" w:cs="Arial"/>
          <w:sz w:val="20"/>
          <w:szCs w:val="20"/>
          <w:lang w:val="en-US"/>
        </w:rPr>
        <w:t>a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ry of the most important principles </w:t>
      </w:r>
      <w:r w:rsidR="005121B2" w:rsidRPr="001F42F0">
        <w:rPr>
          <w:rFonts w:ascii="Arial" w:hAnsi="Arial" w:cs="Arial"/>
          <w:sz w:val="20"/>
          <w:szCs w:val="20"/>
          <w:lang w:val="en-US"/>
        </w:rPr>
        <w:t xml:space="preserve">of legally and ethically correct behavior for 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LEIPNIK-LUNDENBURGER INVEST </w:t>
      </w:r>
      <w:proofErr w:type="spellStart"/>
      <w:r w:rsidRPr="001F42F0">
        <w:rPr>
          <w:rFonts w:ascii="Arial" w:hAnsi="Arial" w:cs="Arial"/>
          <w:sz w:val="20"/>
          <w:szCs w:val="20"/>
          <w:lang w:val="en-US"/>
        </w:rPr>
        <w:t>Beteiligungs</w:t>
      </w:r>
      <w:proofErr w:type="spellEnd"/>
      <w:r w:rsidRPr="001F42F0">
        <w:rPr>
          <w:rFonts w:ascii="Arial" w:hAnsi="Arial" w:cs="Arial"/>
          <w:sz w:val="20"/>
          <w:szCs w:val="20"/>
          <w:lang w:val="en-US"/>
        </w:rPr>
        <w:t> AG and its subsidiaries. We</w:t>
      </w:r>
      <w:r w:rsidR="005121B2" w:rsidRPr="001F42F0">
        <w:rPr>
          <w:rFonts w:ascii="Arial" w:hAnsi="Arial" w:cs="Arial"/>
          <w:sz w:val="20"/>
          <w:szCs w:val="20"/>
          <w:lang w:val="en-US"/>
        </w:rPr>
        <w:t xml:space="preserve"> kindly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 ask you to get familiar with the content of the guidelines and </w:t>
      </w:r>
      <w:r w:rsidR="00024CA1" w:rsidRPr="001F42F0">
        <w:rPr>
          <w:rFonts w:ascii="Arial" w:hAnsi="Arial" w:cs="Arial"/>
          <w:sz w:val="20"/>
          <w:szCs w:val="20"/>
          <w:lang w:val="en-US"/>
        </w:rPr>
        <w:t>apply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 them in your daily work.</w:t>
      </w:r>
    </w:p>
    <w:p w14:paraId="7A76ADE4" w14:textId="77777777" w:rsidR="00196484" w:rsidRPr="001F42F0" w:rsidRDefault="00196484" w:rsidP="00157268">
      <w:pPr>
        <w:rPr>
          <w:rFonts w:ascii="Arial" w:hAnsi="Arial" w:cs="Arial"/>
          <w:sz w:val="20"/>
          <w:lang w:val="en-US"/>
        </w:rPr>
      </w:pPr>
    </w:p>
    <w:p w14:paraId="35F9F964" w14:textId="3235459F" w:rsidR="00196484" w:rsidRPr="001F42F0" w:rsidRDefault="005121B2" w:rsidP="00157268">
      <w:pPr>
        <w:rPr>
          <w:rFonts w:ascii="Arial" w:hAnsi="Arial" w:cs="Arial"/>
          <w:sz w:val="20"/>
          <w:lang w:val="en-US"/>
        </w:rPr>
      </w:pPr>
      <w:r w:rsidRPr="00F336DC">
        <w:rPr>
          <w:rFonts w:ascii="Arial" w:hAnsi="Arial" w:cs="Arial"/>
          <w:sz w:val="20"/>
        </w:rPr>
        <w:t>DI Josef Pröll</w:t>
      </w:r>
      <w:r w:rsidRPr="00F336DC">
        <w:rPr>
          <w:rFonts w:ascii="Arial" w:hAnsi="Arial" w:cs="Arial"/>
          <w:sz w:val="20"/>
        </w:rPr>
        <w:tab/>
      </w:r>
      <w:r w:rsidRPr="00F336DC">
        <w:rPr>
          <w:rFonts w:ascii="Arial" w:hAnsi="Arial" w:cs="Arial"/>
          <w:sz w:val="20"/>
        </w:rPr>
        <w:tab/>
      </w:r>
      <w:r w:rsidRPr="00F336DC">
        <w:rPr>
          <w:rFonts w:ascii="Arial" w:hAnsi="Arial" w:cs="Arial"/>
          <w:sz w:val="20"/>
        </w:rPr>
        <w:tab/>
      </w:r>
      <w:r w:rsidRPr="00F336DC">
        <w:rPr>
          <w:rFonts w:ascii="Arial" w:hAnsi="Arial" w:cs="Arial"/>
          <w:sz w:val="20"/>
        </w:rPr>
        <w:tab/>
        <w:t>Dr. Kurt J. Miesenböck</w:t>
      </w:r>
      <w:r w:rsidRPr="00F336DC">
        <w:rPr>
          <w:rFonts w:ascii="Arial" w:hAnsi="Arial" w:cs="Arial"/>
          <w:sz w:val="20"/>
        </w:rPr>
        <w:tab/>
      </w:r>
      <w:r w:rsidRPr="00F336DC">
        <w:rPr>
          <w:rFonts w:ascii="Arial" w:hAnsi="Arial" w:cs="Arial"/>
          <w:sz w:val="20"/>
        </w:rPr>
        <w:tab/>
        <w:t xml:space="preserve">    Mag. </w:t>
      </w:r>
      <w:r w:rsidRPr="001F42F0">
        <w:rPr>
          <w:rFonts w:ascii="Arial" w:hAnsi="Arial" w:cs="Arial"/>
          <w:sz w:val="20"/>
          <w:lang w:val="en-US"/>
        </w:rPr>
        <w:t>Michael Kafesie, MBA</w:t>
      </w:r>
    </w:p>
    <w:p w14:paraId="46F832F8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3AC83653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2DD8ED03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76096447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6158EFFA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2BFB3126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5E9944C9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38F0C5E3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07E45A67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5E6CD917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10D11FA0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41B6EF8D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2210D76E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7B255D51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6379DBC4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54F0EB68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3983E2A0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1399F8E8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14EE9B86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p w14:paraId="20D122D9" w14:textId="77777777" w:rsidR="00196484" w:rsidRPr="001F42F0" w:rsidRDefault="00196484" w:rsidP="00157268">
      <w:pPr>
        <w:rPr>
          <w:rFonts w:ascii="Arial" w:hAnsi="Arial" w:cs="Arial"/>
          <w:b/>
          <w:lang w:val="en-US"/>
        </w:rPr>
      </w:pPr>
    </w:p>
    <w:sdt>
      <w:sdtPr>
        <w:rPr>
          <w:rFonts w:asciiTheme="minorHAnsi" w:eastAsiaTheme="minorHAnsi" w:hAnsiTheme="minorHAnsi" w:cs="Arial"/>
          <w:b w:val="0"/>
          <w:bCs w:val="0"/>
          <w:color w:val="auto"/>
          <w:sz w:val="22"/>
          <w:szCs w:val="22"/>
          <w:lang w:val="de-AT" w:eastAsia="en-US"/>
        </w:rPr>
        <w:id w:val="-614825822"/>
        <w:docPartObj>
          <w:docPartGallery w:val="Table of Contents"/>
          <w:docPartUnique/>
        </w:docPartObj>
      </w:sdtPr>
      <w:sdtEndPr>
        <w:rPr>
          <w:noProof/>
          <w:sz w:val="20"/>
          <w:szCs w:val="20"/>
        </w:rPr>
      </w:sdtEndPr>
      <w:sdtContent>
        <w:p w14:paraId="2DE76531" w14:textId="77777777" w:rsidR="00157268" w:rsidRPr="001F42F0" w:rsidRDefault="00157268" w:rsidP="00157268">
          <w:pPr>
            <w:pStyle w:val="TOCHeading"/>
            <w:numPr>
              <w:ilvl w:val="0"/>
              <w:numId w:val="0"/>
            </w:numPr>
            <w:jc w:val="both"/>
            <w:rPr>
              <w:rFonts w:cs="Arial"/>
              <w:color w:val="1F184C"/>
            </w:rPr>
          </w:pPr>
          <w:r w:rsidRPr="001F42F0">
            <w:rPr>
              <w:rFonts w:cs="Arial"/>
              <w:color w:val="1F184C"/>
            </w:rPr>
            <w:t>Table of Content</w:t>
          </w:r>
        </w:p>
        <w:p w14:paraId="324BB749" w14:textId="77777777" w:rsidR="00FD4354" w:rsidRPr="00A22A78" w:rsidRDefault="00157268">
          <w:pPr>
            <w:pStyle w:val="TOC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r w:rsidRPr="00A22A78">
            <w:rPr>
              <w:rFonts w:ascii="Arial" w:hAnsi="Arial" w:cs="Arial"/>
              <w:sz w:val="20"/>
              <w:szCs w:val="20"/>
              <w:lang w:val="en-US"/>
            </w:rPr>
            <w:fldChar w:fldCharType="begin"/>
          </w:r>
          <w:r w:rsidRPr="00A22A78">
            <w:rPr>
              <w:rFonts w:ascii="Arial" w:hAnsi="Arial" w:cs="Arial"/>
              <w:sz w:val="20"/>
              <w:szCs w:val="20"/>
              <w:lang w:val="en-US"/>
            </w:rPr>
            <w:instrText xml:space="preserve"> TOC \o "1-3" \h \z \u </w:instrText>
          </w:r>
          <w:r w:rsidRPr="00A22A78">
            <w:rPr>
              <w:rFonts w:ascii="Arial" w:hAnsi="Arial" w:cs="Arial"/>
              <w:sz w:val="20"/>
              <w:szCs w:val="20"/>
              <w:lang w:val="en-US"/>
            </w:rPr>
            <w:fldChar w:fldCharType="separate"/>
          </w:r>
          <w:hyperlink w:anchor="_Toc487446836" w:history="1">
            <w:r w:rsidR="00FD4354" w:rsidRPr="00A22A78">
              <w:rPr>
                <w:rStyle w:val="Hyperlink"/>
                <w:rFonts w:ascii="Arial" w:hAnsi="Arial" w:cs="Arial"/>
                <w:smallCaps/>
                <w:noProof/>
                <w:spacing w:val="5"/>
                <w:lang w:val="en-US"/>
              </w:rPr>
              <w:t>1.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smallCaps/>
                <w:noProof/>
                <w:spacing w:val="5"/>
                <w:lang w:val="en-US"/>
              </w:rPr>
              <w:t>Scope of Business Compliance Guideline (BCG) and adherence thereto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_Toc487446836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5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1DC32777" w14:textId="77777777" w:rsidR="00FD4354" w:rsidRPr="00A22A78" w:rsidRDefault="00FF28FD">
          <w:pPr>
            <w:pStyle w:val="TOC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37" w:history="1">
            <w:r w:rsidR="00FD4354" w:rsidRPr="00A22A78">
              <w:rPr>
                <w:rStyle w:val="Hyperlink"/>
                <w:rFonts w:ascii="Arial" w:hAnsi="Arial" w:cs="Arial"/>
                <w:smallCaps/>
                <w:noProof/>
                <w:spacing w:val="5"/>
                <w:lang w:val="en-US"/>
              </w:rPr>
              <w:t>2.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smallCaps/>
                <w:noProof/>
                <w:spacing w:val="5"/>
                <w:lang w:val="en-US"/>
              </w:rPr>
              <w:t>Principles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_Toc487446837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5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62CDBFB1" w14:textId="77777777" w:rsidR="00FD4354" w:rsidRPr="00A22A78" w:rsidRDefault="00FF28FD">
          <w:pPr>
            <w:pStyle w:val="TOC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38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2.1.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Basic requirements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_Toc487446838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5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0A3FE3BD" w14:textId="77777777" w:rsidR="00FD4354" w:rsidRPr="00A22A78" w:rsidRDefault="00FF28FD">
          <w:pPr>
            <w:pStyle w:val="TOC3"/>
            <w:tabs>
              <w:tab w:val="left" w:pos="132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39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2.1.1.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Compliance with laws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_Toc487446839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5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5010757E" w14:textId="77777777" w:rsidR="00FD4354" w:rsidRPr="00A22A78" w:rsidRDefault="00FF28FD">
          <w:pPr>
            <w:pStyle w:val="TOC3"/>
            <w:tabs>
              <w:tab w:val="left" w:pos="132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0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2.1.2.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Prohibition of discrimination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_Toc487446840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5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22784694" w14:textId="77777777" w:rsidR="00FD4354" w:rsidRPr="00A22A78" w:rsidRDefault="00FF28FD">
          <w:pPr>
            <w:pStyle w:val="TOC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1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2.2.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Relations with business partners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_Toc487446841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5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7B387381" w14:textId="77777777" w:rsidR="00FD4354" w:rsidRPr="00A22A78" w:rsidRDefault="00FF28FD">
          <w:pPr>
            <w:pStyle w:val="TOC3"/>
            <w:tabs>
              <w:tab w:val="left" w:pos="132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2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2.2.1.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Fair competition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_Toc487446842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5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3FB4109A" w14:textId="77777777" w:rsidR="00FD4354" w:rsidRPr="00A22A78" w:rsidRDefault="00FF28FD">
          <w:pPr>
            <w:pStyle w:val="TOC3"/>
            <w:tabs>
              <w:tab w:val="left" w:pos="132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3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2.2.2.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Granting and accepting of improper benefits/gifts and invitations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_Toc487446843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6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79EDBDC8" w14:textId="77777777" w:rsidR="00FD4354" w:rsidRPr="00A22A78" w:rsidRDefault="00FF28FD">
          <w:pPr>
            <w:pStyle w:val="TOC3"/>
            <w:tabs>
              <w:tab w:val="left" w:pos="132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4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2.2.3.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Conflict of interests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_Toc487446844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6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309699B1" w14:textId="77777777" w:rsidR="00FD4354" w:rsidRPr="00A22A78" w:rsidRDefault="00FF28FD">
          <w:pPr>
            <w:pStyle w:val="TOC3"/>
            <w:tabs>
              <w:tab w:val="left" w:pos="132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5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2.2.4.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Donations/Sponsorship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_Toc487446845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7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1C92F4D8" w14:textId="77777777" w:rsidR="00FD4354" w:rsidRPr="00A22A78" w:rsidRDefault="00FF28FD">
          <w:pPr>
            <w:pStyle w:val="TOC2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6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2.3.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Handling of information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_Toc487446846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7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4CC7B844" w14:textId="77777777" w:rsidR="00FD4354" w:rsidRPr="00A22A78" w:rsidRDefault="00FF28FD">
          <w:pPr>
            <w:pStyle w:val="TOC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7" w:history="1">
            <w:r w:rsidR="00FD4354" w:rsidRPr="00A22A78">
              <w:rPr>
                <w:rStyle w:val="Hyperlink"/>
                <w:rFonts w:ascii="Arial" w:hAnsi="Arial" w:cs="Arial"/>
                <w:smallCaps/>
                <w:noProof/>
                <w:spacing w:val="5"/>
                <w:lang w:val="en-US"/>
              </w:rPr>
              <w:t>3.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smallCaps/>
                <w:noProof/>
                <w:spacing w:val="5"/>
                <w:lang w:val="en-US"/>
              </w:rPr>
              <w:t>Contact persons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_Toc487446847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7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24F4F294" w14:textId="77777777" w:rsidR="00FD4354" w:rsidRPr="00A22A78" w:rsidRDefault="00FF28FD">
          <w:pPr>
            <w:pStyle w:val="TOC1"/>
            <w:tabs>
              <w:tab w:val="left" w:pos="440"/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8" w:history="1">
            <w:r w:rsidR="00FD4354" w:rsidRPr="00A22A78">
              <w:rPr>
                <w:rStyle w:val="Hyperlink"/>
                <w:rFonts w:ascii="Arial" w:hAnsi="Arial" w:cs="Arial"/>
                <w:smallCaps/>
                <w:noProof/>
                <w:spacing w:val="5"/>
                <w:lang w:val="en-US"/>
              </w:rPr>
              <w:t>4.</w:t>
            </w:r>
            <w:r w:rsidR="00FD4354" w:rsidRPr="00A22A78">
              <w:rPr>
                <w:rFonts w:ascii="Arial" w:eastAsiaTheme="minorEastAsia" w:hAnsi="Arial" w:cs="Arial"/>
                <w:noProof/>
                <w:lang w:val="en-US" w:eastAsia="de-AT"/>
              </w:rPr>
              <w:tab/>
            </w:r>
            <w:r w:rsidR="00FD4354" w:rsidRPr="00A22A78">
              <w:rPr>
                <w:rStyle w:val="Hyperlink"/>
                <w:rFonts w:ascii="Arial" w:hAnsi="Arial" w:cs="Arial"/>
                <w:smallCaps/>
                <w:noProof/>
                <w:spacing w:val="5"/>
                <w:lang w:val="en-US"/>
              </w:rPr>
              <w:t>Annex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_Toc487446848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8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640AE47E" w14:textId="77777777" w:rsidR="00FD4354" w:rsidRPr="00A22A78" w:rsidRDefault="00FF28FD">
          <w:pPr>
            <w:pStyle w:val="TOC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49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Annex BCG/I – Confirmation of knowledge of the Business Compliance Guideline for business partners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_Toc487446849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8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10EC8F9E" w14:textId="77777777" w:rsidR="00FD4354" w:rsidRPr="00A22A78" w:rsidRDefault="00FF28FD">
          <w:pPr>
            <w:pStyle w:val="TOC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val="en-US" w:eastAsia="de-AT"/>
            </w:rPr>
          </w:pPr>
          <w:hyperlink w:anchor="_Toc487446850" w:history="1">
            <w:r w:rsidR="00FD4354" w:rsidRPr="00A22A78">
              <w:rPr>
                <w:rStyle w:val="Hyperlink"/>
                <w:rFonts w:ascii="Arial" w:hAnsi="Arial" w:cs="Arial"/>
                <w:noProof/>
                <w:lang w:val="en-US"/>
              </w:rPr>
              <w:t>Annex BCG/II – Disclosure of conflicts of interest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ab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begin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instrText xml:space="preserve"> PAGEREF _Toc487446850 \h </w:instrTex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separate"/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t>9</w:t>
            </w:r>
            <w:r w:rsidR="00FD4354" w:rsidRPr="00A22A78">
              <w:rPr>
                <w:rFonts w:ascii="Arial" w:hAnsi="Arial" w:cs="Arial"/>
                <w:noProof/>
                <w:webHidden/>
                <w:lang w:val="en-US"/>
              </w:rPr>
              <w:fldChar w:fldCharType="end"/>
            </w:r>
          </w:hyperlink>
        </w:p>
        <w:p w14:paraId="1C13918A" w14:textId="77777777" w:rsidR="00157268" w:rsidRPr="001F42F0" w:rsidRDefault="00157268" w:rsidP="00157268">
          <w:pPr>
            <w:jc w:val="both"/>
            <w:rPr>
              <w:rFonts w:ascii="Arial" w:hAnsi="Arial" w:cs="Arial"/>
              <w:sz w:val="20"/>
              <w:szCs w:val="20"/>
              <w:lang w:val="en-US"/>
            </w:rPr>
          </w:pPr>
          <w:r w:rsidRPr="00A22A78">
            <w:rPr>
              <w:rFonts w:ascii="Arial" w:hAnsi="Arial" w:cs="Arial"/>
              <w:b/>
              <w:bCs/>
              <w:noProof/>
              <w:sz w:val="20"/>
              <w:szCs w:val="20"/>
              <w:lang w:val="en-US"/>
            </w:rPr>
            <w:fldChar w:fldCharType="end"/>
          </w:r>
        </w:p>
      </w:sdtContent>
    </w:sdt>
    <w:p w14:paraId="35C31128" w14:textId="77777777" w:rsidR="00157268" w:rsidRPr="001F42F0" w:rsidRDefault="00157268" w:rsidP="00157268">
      <w:pPr>
        <w:jc w:val="both"/>
        <w:rPr>
          <w:rStyle w:val="BookTitle"/>
          <w:rFonts w:ascii="Arial" w:eastAsiaTheme="majorEastAsia" w:hAnsi="Arial" w:cs="Arial"/>
          <w:color w:val="2E74B5" w:themeColor="accent1" w:themeShade="BF"/>
          <w:sz w:val="24"/>
          <w:szCs w:val="28"/>
          <w:lang w:val="en-US"/>
        </w:rPr>
      </w:pPr>
      <w:r w:rsidRPr="001F42F0">
        <w:rPr>
          <w:rStyle w:val="BookTitle"/>
          <w:rFonts w:ascii="Arial" w:hAnsi="Arial" w:cs="Arial"/>
          <w:lang w:val="en-US"/>
        </w:rPr>
        <w:br w:type="page"/>
      </w:r>
    </w:p>
    <w:p w14:paraId="177603F3" w14:textId="77777777" w:rsidR="00157268" w:rsidRPr="001F42F0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en-US"/>
        </w:rPr>
      </w:pPr>
    </w:p>
    <w:p w14:paraId="258241A5" w14:textId="65FB98F8" w:rsidR="00157268" w:rsidRPr="001F42F0" w:rsidRDefault="00157268" w:rsidP="00157268">
      <w:pPr>
        <w:pStyle w:val="Heading1"/>
        <w:spacing w:before="240"/>
        <w:ind w:left="714" w:hanging="357"/>
        <w:jc w:val="both"/>
        <w:rPr>
          <w:rStyle w:val="BookTitle"/>
          <w:rFonts w:cs="Arial"/>
          <w:color w:val="1F184C"/>
          <w:lang w:val="en-US"/>
        </w:rPr>
      </w:pPr>
      <w:bookmarkStart w:id="1" w:name="_Toc449271571"/>
      <w:bookmarkStart w:id="2" w:name="_Toc449273383"/>
      <w:bookmarkStart w:id="3" w:name="_Toc449277146"/>
      <w:bookmarkStart w:id="4" w:name="_Toc449271572"/>
      <w:bookmarkStart w:id="5" w:name="_Toc449273384"/>
      <w:bookmarkStart w:id="6" w:name="_Toc449277147"/>
      <w:bookmarkStart w:id="7" w:name="_Toc487446836"/>
      <w:bookmarkEnd w:id="1"/>
      <w:bookmarkEnd w:id="2"/>
      <w:bookmarkEnd w:id="3"/>
      <w:bookmarkEnd w:id="4"/>
      <w:bookmarkEnd w:id="5"/>
      <w:bookmarkEnd w:id="6"/>
      <w:r w:rsidRPr="001F42F0">
        <w:rPr>
          <w:rStyle w:val="BookTitle"/>
          <w:rFonts w:cs="Arial"/>
          <w:color w:val="1F184C"/>
          <w:lang w:val="en-US"/>
        </w:rPr>
        <w:t xml:space="preserve">Scope </w:t>
      </w:r>
      <w:r w:rsidR="00D636ED" w:rsidRPr="001F42F0">
        <w:rPr>
          <w:rStyle w:val="BookTitle"/>
          <w:rFonts w:cs="Arial"/>
          <w:color w:val="1F184C"/>
          <w:lang w:val="en-US"/>
        </w:rPr>
        <w:t>of</w:t>
      </w:r>
      <w:r w:rsidRPr="001F42F0">
        <w:rPr>
          <w:rStyle w:val="BookTitle"/>
          <w:rFonts w:cs="Arial"/>
          <w:color w:val="1F184C"/>
          <w:lang w:val="en-US"/>
        </w:rPr>
        <w:t xml:space="preserve"> Business Compliance Guidelines</w:t>
      </w:r>
      <w:r w:rsidR="00D636ED" w:rsidRPr="001F42F0">
        <w:rPr>
          <w:rStyle w:val="BookTitle"/>
          <w:rFonts w:cs="Arial"/>
          <w:color w:val="1F184C"/>
          <w:lang w:val="en-US"/>
        </w:rPr>
        <w:t xml:space="preserve"> </w:t>
      </w:r>
      <w:r w:rsidR="00412332" w:rsidRPr="001F42F0">
        <w:rPr>
          <w:rStyle w:val="BookTitle"/>
          <w:rFonts w:cs="Arial"/>
          <w:color w:val="1F184C"/>
          <w:lang w:val="en-US"/>
        </w:rPr>
        <w:t xml:space="preserve">(BCG) </w:t>
      </w:r>
      <w:r w:rsidR="00D636ED" w:rsidRPr="001F42F0">
        <w:rPr>
          <w:rStyle w:val="BookTitle"/>
          <w:rFonts w:cs="Arial"/>
          <w:color w:val="1F184C"/>
          <w:lang w:val="en-US"/>
        </w:rPr>
        <w:t>and adherence thereto</w:t>
      </w:r>
      <w:bookmarkEnd w:id="7"/>
    </w:p>
    <w:p w14:paraId="111D0B8B" w14:textId="77777777" w:rsidR="00157268" w:rsidRPr="001F42F0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en-US"/>
        </w:rPr>
      </w:pPr>
    </w:p>
    <w:p w14:paraId="0947EE40" w14:textId="38DA7196" w:rsidR="00157268" w:rsidRPr="001F42F0" w:rsidRDefault="006820BE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 xml:space="preserve">These Guidelines are </w:t>
      </w:r>
      <w:r w:rsidR="00051975" w:rsidRPr="001F42F0">
        <w:rPr>
          <w:rFonts w:ascii="Arial" w:hAnsi="Arial" w:cs="Arial"/>
          <w:sz w:val="20"/>
          <w:lang w:val="en-US"/>
        </w:rPr>
        <w:t>binding</w:t>
      </w:r>
      <w:r w:rsidRPr="001F42F0">
        <w:rPr>
          <w:rFonts w:ascii="Arial" w:hAnsi="Arial" w:cs="Arial"/>
          <w:sz w:val="20"/>
          <w:lang w:val="en-US"/>
        </w:rPr>
        <w:t xml:space="preserve"> for business partners of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157268" w:rsidRPr="001F42F0">
        <w:rPr>
          <w:rFonts w:ascii="Arial" w:hAnsi="Arial" w:cs="Arial"/>
          <w:sz w:val="20"/>
          <w:szCs w:val="20"/>
          <w:lang w:val="en-US"/>
        </w:rPr>
        <w:t xml:space="preserve">LEIPNIK-LUNDENBURGER INVEST </w:t>
      </w:r>
      <w:proofErr w:type="spellStart"/>
      <w:r w:rsidR="00157268" w:rsidRPr="001F42F0">
        <w:rPr>
          <w:rFonts w:ascii="Arial" w:hAnsi="Arial" w:cs="Arial"/>
          <w:sz w:val="20"/>
          <w:szCs w:val="20"/>
          <w:lang w:val="en-US"/>
        </w:rPr>
        <w:t>Beteiligungs</w:t>
      </w:r>
      <w:proofErr w:type="spellEnd"/>
      <w:r w:rsidR="00157268" w:rsidRPr="001F42F0">
        <w:rPr>
          <w:rFonts w:ascii="Arial" w:hAnsi="Arial" w:cs="Arial"/>
          <w:sz w:val="20"/>
          <w:szCs w:val="20"/>
          <w:lang w:val="en-US"/>
        </w:rPr>
        <w:t xml:space="preserve"> AG </w:t>
      </w:r>
      <w:r w:rsidRPr="001F42F0">
        <w:rPr>
          <w:rFonts w:ascii="Arial" w:hAnsi="Arial" w:cs="Arial"/>
          <w:sz w:val="20"/>
          <w:szCs w:val="20"/>
          <w:lang w:val="en-US"/>
        </w:rPr>
        <w:t>a</w:t>
      </w:r>
      <w:r w:rsidR="00157268" w:rsidRPr="001F42F0">
        <w:rPr>
          <w:rFonts w:ascii="Arial" w:hAnsi="Arial" w:cs="Arial"/>
          <w:sz w:val="20"/>
          <w:szCs w:val="20"/>
          <w:lang w:val="en-US"/>
        </w:rPr>
        <w:t xml:space="preserve">nd </w:t>
      </w:r>
      <w:r w:rsidRPr="001F42F0">
        <w:rPr>
          <w:rFonts w:ascii="Arial" w:hAnsi="Arial" w:cs="Arial"/>
          <w:sz w:val="20"/>
          <w:szCs w:val="20"/>
          <w:lang w:val="en-US"/>
        </w:rPr>
        <w:t>its subsidiaries</w:t>
      </w:r>
      <w:r w:rsidR="00157268" w:rsidRPr="001F42F0">
        <w:rPr>
          <w:rFonts w:ascii="Arial" w:hAnsi="Arial" w:cs="Arial"/>
          <w:sz w:val="20"/>
          <w:szCs w:val="20"/>
          <w:lang w:val="en-US"/>
        </w:rPr>
        <w:t xml:space="preserve"> (</w:t>
      </w:r>
      <w:r w:rsidR="003F430F" w:rsidRPr="001F42F0">
        <w:rPr>
          <w:rFonts w:ascii="Arial" w:hAnsi="Arial" w:cs="Arial"/>
          <w:sz w:val="20"/>
          <w:szCs w:val="20"/>
          <w:lang w:val="en-US"/>
        </w:rPr>
        <w:t xml:space="preserve">hereinafter, 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both referred to as </w:t>
      </w:r>
      <w:r w:rsidR="00157268" w:rsidRPr="001F42F0">
        <w:rPr>
          <w:rFonts w:ascii="Arial" w:hAnsi="Arial" w:cs="Arial"/>
          <w:sz w:val="20"/>
          <w:szCs w:val="20"/>
          <w:lang w:val="en-US"/>
        </w:rPr>
        <w:t>„LLI Group“)</w:t>
      </w:r>
      <w:r w:rsidR="001F42F0">
        <w:rPr>
          <w:rFonts w:ascii="Arial" w:hAnsi="Arial" w:cs="Arial"/>
          <w:sz w:val="20"/>
          <w:lang w:val="en-US"/>
        </w:rPr>
        <w:t xml:space="preserve"> as from October 1, 2017.</w:t>
      </w:r>
    </w:p>
    <w:p w14:paraId="278BBABC" w14:textId="5B69FE5B" w:rsidR="00157268" w:rsidRPr="001F42F0" w:rsidRDefault="006820BE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 xml:space="preserve">The confirmation of </w:t>
      </w:r>
      <w:r w:rsidR="006409A2" w:rsidRPr="001F42F0">
        <w:rPr>
          <w:rFonts w:ascii="Arial" w:hAnsi="Arial" w:cs="Arial"/>
          <w:sz w:val="20"/>
          <w:lang w:val="en-US"/>
        </w:rPr>
        <w:t xml:space="preserve">compliance with </w:t>
      </w:r>
      <w:r w:rsidR="001B6DE8" w:rsidRPr="001F42F0">
        <w:rPr>
          <w:rFonts w:ascii="Arial" w:hAnsi="Arial" w:cs="Arial"/>
          <w:sz w:val="20"/>
          <w:lang w:val="en-US"/>
        </w:rPr>
        <w:t>these</w:t>
      </w:r>
      <w:r w:rsidR="00157268" w:rsidRPr="001F42F0">
        <w:rPr>
          <w:rFonts w:ascii="Arial" w:hAnsi="Arial" w:cs="Arial"/>
          <w:sz w:val="20"/>
          <w:lang w:val="en-US"/>
        </w:rPr>
        <w:t xml:space="preserve"> Business Compliance</w:t>
      </w:r>
      <w:r w:rsidR="001B6DE8" w:rsidRPr="001F42F0">
        <w:rPr>
          <w:rFonts w:ascii="Arial" w:hAnsi="Arial" w:cs="Arial"/>
          <w:sz w:val="20"/>
          <w:lang w:val="en-US"/>
        </w:rPr>
        <w:t xml:space="preserve"> Guidelines </w:t>
      </w:r>
      <w:r w:rsidR="00113A3A" w:rsidRPr="001F42F0">
        <w:rPr>
          <w:rFonts w:ascii="Arial" w:hAnsi="Arial" w:cs="Arial"/>
          <w:sz w:val="20"/>
          <w:lang w:val="en-US"/>
        </w:rPr>
        <w:t xml:space="preserve">shall </w:t>
      </w:r>
      <w:r w:rsidR="001B6DE8" w:rsidRPr="001F42F0">
        <w:rPr>
          <w:rFonts w:ascii="Arial" w:hAnsi="Arial" w:cs="Arial"/>
          <w:sz w:val="20"/>
          <w:lang w:val="en-US"/>
        </w:rPr>
        <w:t xml:space="preserve">be </w:t>
      </w:r>
      <w:proofErr w:type="spellStart"/>
      <w:r w:rsidR="006409A2" w:rsidRPr="001F42F0">
        <w:rPr>
          <w:rFonts w:ascii="Arial" w:hAnsi="Arial" w:cs="Arial"/>
          <w:sz w:val="20"/>
          <w:lang w:val="en-US"/>
        </w:rPr>
        <w:t>be</w:t>
      </w:r>
      <w:proofErr w:type="spellEnd"/>
      <w:r w:rsidR="006409A2" w:rsidRPr="001F42F0">
        <w:rPr>
          <w:rFonts w:ascii="Arial" w:hAnsi="Arial" w:cs="Arial"/>
          <w:sz w:val="20"/>
          <w:lang w:val="en-US"/>
        </w:rPr>
        <w:t xml:space="preserve"> made </w:t>
      </w:r>
      <w:r w:rsidR="001B6DE8" w:rsidRPr="001F42F0">
        <w:rPr>
          <w:rFonts w:ascii="Arial" w:hAnsi="Arial" w:cs="Arial"/>
          <w:sz w:val="20"/>
          <w:lang w:val="en-US"/>
        </w:rPr>
        <w:t xml:space="preserve">through </w:t>
      </w:r>
      <w:r w:rsidR="003F430F" w:rsidRPr="001F42F0">
        <w:rPr>
          <w:rFonts w:ascii="Arial" w:hAnsi="Arial" w:cs="Arial"/>
          <w:sz w:val="20"/>
          <w:lang w:val="en-US"/>
        </w:rPr>
        <w:t xml:space="preserve">countersignature </w:t>
      </w:r>
      <w:r w:rsidR="00113A3A" w:rsidRPr="001F42F0">
        <w:rPr>
          <w:rFonts w:ascii="Arial" w:hAnsi="Arial" w:cs="Arial"/>
          <w:sz w:val="20"/>
          <w:lang w:val="en-US"/>
        </w:rPr>
        <w:t xml:space="preserve">in the </w:t>
      </w:r>
      <w:r w:rsidR="005A57DB" w:rsidRPr="001F42F0">
        <w:rPr>
          <w:rFonts w:ascii="Arial" w:hAnsi="Arial" w:cs="Arial"/>
          <w:sz w:val="20"/>
          <w:lang w:val="en-US"/>
        </w:rPr>
        <w:t xml:space="preserve">provided </w:t>
      </w:r>
      <w:r w:rsidR="0000789F" w:rsidRPr="001F42F0">
        <w:rPr>
          <w:rFonts w:ascii="Arial" w:hAnsi="Arial" w:cs="Arial"/>
          <w:sz w:val="20"/>
          <w:lang w:val="en-US"/>
        </w:rPr>
        <w:t>form</w:t>
      </w:r>
      <w:r w:rsidR="001B6DE8" w:rsidRPr="001F42F0">
        <w:rPr>
          <w:rFonts w:ascii="Arial" w:hAnsi="Arial" w:cs="Arial"/>
          <w:sz w:val="20"/>
          <w:lang w:val="en-US"/>
        </w:rPr>
        <w:t>.</w:t>
      </w:r>
      <w:r w:rsidR="00157268" w:rsidRPr="001F42F0">
        <w:rPr>
          <w:rFonts w:ascii="Arial" w:hAnsi="Arial" w:cs="Arial"/>
          <w:sz w:val="20"/>
          <w:lang w:val="en-US"/>
        </w:rPr>
        <w:t xml:space="preserve"> [</w:t>
      </w:r>
      <w:r w:rsidR="001B6DE8" w:rsidRPr="001F42F0">
        <w:rPr>
          <w:rFonts w:ascii="Arial" w:hAnsi="Arial" w:cs="Arial"/>
          <w:b/>
          <w:color w:val="002060"/>
          <w:sz w:val="20"/>
          <w:lang w:val="en-US"/>
        </w:rPr>
        <w:t xml:space="preserve">Annex </w:t>
      </w:r>
      <w:r w:rsidR="00412332" w:rsidRPr="001F42F0">
        <w:rPr>
          <w:rFonts w:ascii="Arial" w:hAnsi="Arial" w:cs="Arial"/>
          <w:b/>
          <w:color w:val="002060"/>
          <w:sz w:val="20"/>
          <w:lang w:val="en-US"/>
        </w:rPr>
        <w:t>BCG/</w:t>
      </w:r>
      <w:r w:rsidR="00157268" w:rsidRPr="001F42F0">
        <w:rPr>
          <w:rFonts w:ascii="Arial" w:hAnsi="Arial" w:cs="Arial"/>
          <w:b/>
          <w:color w:val="1F184C"/>
          <w:sz w:val="20"/>
          <w:lang w:val="en-US"/>
        </w:rPr>
        <w:t>I</w:t>
      </w:r>
      <w:r w:rsidR="00157268" w:rsidRPr="001F42F0">
        <w:rPr>
          <w:rFonts w:ascii="Arial" w:hAnsi="Arial" w:cs="Arial"/>
          <w:sz w:val="20"/>
          <w:lang w:val="en-US"/>
        </w:rPr>
        <w:t>].</w:t>
      </w:r>
    </w:p>
    <w:p w14:paraId="36877B97" w14:textId="77777777" w:rsidR="00157268" w:rsidRPr="001F42F0" w:rsidRDefault="001B6DE8" w:rsidP="00157268">
      <w:pPr>
        <w:pStyle w:val="Heading1"/>
        <w:spacing w:before="240"/>
        <w:ind w:left="714" w:hanging="357"/>
        <w:jc w:val="both"/>
        <w:rPr>
          <w:rStyle w:val="BookTitle"/>
          <w:rFonts w:cs="Arial"/>
          <w:color w:val="1F184C"/>
          <w:lang w:val="en-US"/>
        </w:rPr>
      </w:pPr>
      <w:bookmarkStart w:id="8" w:name="_Toc487446837"/>
      <w:r w:rsidRPr="001F42F0">
        <w:rPr>
          <w:rStyle w:val="BookTitle"/>
          <w:rFonts w:cs="Arial"/>
          <w:color w:val="1F184C"/>
          <w:lang w:val="en-US"/>
        </w:rPr>
        <w:t>Principles</w:t>
      </w:r>
      <w:bookmarkEnd w:id="8"/>
    </w:p>
    <w:p w14:paraId="069D19AA" w14:textId="4E8A6AD9" w:rsidR="00157268" w:rsidRPr="001F42F0" w:rsidRDefault="00DF1003" w:rsidP="00157268">
      <w:pPr>
        <w:pStyle w:val="Heading2"/>
        <w:numPr>
          <w:ilvl w:val="1"/>
          <w:numId w:val="1"/>
        </w:numPr>
        <w:jc w:val="both"/>
        <w:rPr>
          <w:rFonts w:cs="Arial"/>
          <w:color w:val="1F184C"/>
          <w:lang w:val="en-US"/>
        </w:rPr>
      </w:pPr>
      <w:bookmarkStart w:id="9" w:name="_Toc487446838"/>
      <w:r w:rsidRPr="001F42F0">
        <w:rPr>
          <w:rFonts w:cs="Arial"/>
          <w:color w:val="1F184C"/>
          <w:lang w:val="en-US"/>
        </w:rPr>
        <w:t>Basic r</w:t>
      </w:r>
      <w:r w:rsidR="00051975" w:rsidRPr="001F42F0">
        <w:rPr>
          <w:rFonts w:cs="Arial"/>
          <w:color w:val="1F184C"/>
          <w:lang w:val="en-US"/>
        </w:rPr>
        <w:t>equirements</w:t>
      </w:r>
      <w:bookmarkEnd w:id="9"/>
    </w:p>
    <w:p w14:paraId="53EE3F03" w14:textId="77777777" w:rsidR="00157268" w:rsidRPr="001F42F0" w:rsidRDefault="00051975" w:rsidP="00157268">
      <w:pPr>
        <w:pStyle w:val="Heading3"/>
        <w:numPr>
          <w:ilvl w:val="2"/>
          <w:numId w:val="1"/>
        </w:numPr>
        <w:jc w:val="both"/>
        <w:rPr>
          <w:rFonts w:cs="Arial"/>
          <w:color w:val="1F184C"/>
          <w:lang w:val="en-US"/>
        </w:rPr>
      </w:pPr>
      <w:bookmarkStart w:id="10" w:name="_Toc487446839"/>
      <w:r w:rsidRPr="001F42F0">
        <w:rPr>
          <w:rFonts w:cs="Arial"/>
          <w:color w:val="1F184C"/>
          <w:lang w:val="en-US"/>
        </w:rPr>
        <w:t>Compliance with laws</w:t>
      </w:r>
      <w:bookmarkEnd w:id="10"/>
      <w:r w:rsidRPr="001F42F0">
        <w:rPr>
          <w:rFonts w:cs="Arial"/>
          <w:color w:val="1F184C"/>
          <w:lang w:val="en-US"/>
        </w:rPr>
        <w:t xml:space="preserve"> </w:t>
      </w:r>
    </w:p>
    <w:p w14:paraId="75F42F07" w14:textId="77777777" w:rsidR="00157268" w:rsidRPr="001F42F0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en-US"/>
        </w:rPr>
      </w:pPr>
    </w:p>
    <w:p w14:paraId="33BD10B0" w14:textId="016E4441" w:rsidR="00157268" w:rsidRPr="001F42F0" w:rsidRDefault="00051975" w:rsidP="001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i/>
          <w:sz w:val="20"/>
          <w:lang w:val="en-US"/>
        </w:rPr>
      </w:pPr>
      <w:r w:rsidRPr="001F42F0">
        <w:rPr>
          <w:rFonts w:ascii="Arial" w:hAnsi="Arial" w:cs="Arial"/>
          <w:i/>
          <w:iCs/>
          <w:sz w:val="20"/>
          <w:szCs w:val="20"/>
          <w:lang w:val="en-US"/>
        </w:rPr>
        <w:t xml:space="preserve">Compliance with laws and other binding legal regulations is </w:t>
      </w:r>
      <w:r w:rsidR="005A57DB" w:rsidRPr="001F42F0">
        <w:rPr>
          <w:rFonts w:ascii="Arial" w:hAnsi="Arial" w:cs="Arial"/>
          <w:i/>
          <w:iCs/>
          <w:sz w:val="20"/>
          <w:szCs w:val="20"/>
          <w:lang w:val="en-US"/>
        </w:rPr>
        <w:t xml:space="preserve">the </w:t>
      </w:r>
      <w:r w:rsidRPr="001F42F0">
        <w:rPr>
          <w:rFonts w:ascii="Arial" w:hAnsi="Arial" w:cs="Arial"/>
          <w:i/>
          <w:iCs/>
          <w:sz w:val="20"/>
          <w:szCs w:val="20"/>
          <w:lang w:val="en-US"/>
        </w:rPr>
        <w:t xml:space="preserve">responsibility of everyone. </w:t>
      </w:r>
    </w:p>
    <w:p w14:paraId="7735EE33" w14:textId="17CBA04E" w:rsidR="00157268" w:rsidRPr="001F42F0" w:rsidRDefault="00051975" w:rsidP="0015726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F42F0">
        <w:rPr>
          <w:rFonts w:ascii="Arial" w:hAnsi="Arial" w:cs="Arial"/>
          <w:sz w:val="20"/>
          <w:szCs w:val="20"/>
          <w:lang w:val="en-US"/>
        </w:rPr>
        <w:t xml:space="preserve">Compliance with laws and other binding legal regulations is a </w:t>
      </w:r>
      <w:r w:rsidR="00BB7A7A" w:rsidRPr="001F42F0">
        <w:rPr>
          <w:rFonts w:ascii="Arial" w:hAnsi="Arial" w:cs="Arial"/>
          <w:sz w:val="20"/>
          <w:szCs w:val="20"/>
          <w:lang w:val="en-US"/>
        </w:rPr>
        <w:t>cornerstone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 </w:t>
      </w:r>
      <w:r w:rsidR="0073385C" w:rsidRPr="001F42F0">
        <w:rPr>
          <w:rFonts w:ascii="Arial" w:hAnsi="Arial" w:cs="Arial"/>
          <w:sz w:val="20"/>
          <w:szCs w:val="20"/>
          <w:lang w:val="en-US"/>
        </w:rPr>
        <w:t>of a</w:t>
      </w:r>
      <w:r w:rsidR="00A63689" w:rsidRPr="001F42F0">
        <w:rPr>
          <w:rFonts w:ascii="Arial" w:hAnsi="Arial" w:cs="Arial"/>
          <w:sz w:val="20"/>
          <w:szCs w:val="20"/>
          <w:lang w:val="en-US"/>
        </w:rPr>
        <w:t xml:space="preserve"> </w:t>
      </w:r>
      <w:r w:rsidR="006409A2" w:rsidRPr="001F42F0">
        <w:rPr>
          <w:rFonts w:ascii="Arial" w:hAnsi="Arial" w:cs="Arial"/>
          <w:sz w:val="20"/>
          <w:szCs w:val="20"/>
          <w:lang w:val="en-US"/>
        </w:rPr>
        <w:t xml:space="preserve">commercially </w:t>
      </w:r>
      <w:r w:rsidR="00BB7A7A" w:rsidRPr="001F42F0">
        <w:rPr>
          <w:rFonts w:ascii="Arial" w:hAnsi="Arial" w:cs="Arial"/>
          <w:sz w:val="20"/>
          <w:szCs w:val="20"/>
          <w:lang w:val="en-US"/>
        </w:rPr>
        <w:t xml:space="preserve">responsible </w:t>
      </w:r>
      <w:r w:rsidR="006409A2" w:rsidRPr="001F42F0">
        <w:rPr>
          <w:rFonts w:ascii="Arial" w:hAnsi="Arial" w:cs="Arial"/>
          <w:sz w:val="20"/>
          <w:szCs w:val="20"/>
          <w:lang w:val="en-US"/>
        </w:rPr>
        <w:t>conduct</w:t>
      </w:r>
      <w:r w:rsidR="00A63689" w:rsidRPr="001F42F0">
        <w:rPr>
          <w:rFonts w:ascii="Arial" w:hAnsi="Arial" w:cs="Arial"/>
          <w:sz w:val="20"/>
          <w:szCs w:val="20"/>
          <w:lang w:val="en-US"/>
        </w:rPr>
        <w:t xml:space="preserve">. Therefore, </w:t>
      </w:r>
      <w:r w:rsidR="00BB7A7A" w:rsidRPr="001F42F0">
        <w:rPr>
          <w:rFonts w:ascii="Arial" w:hAnsi="Arial" w:cs="Arial"/>
          <w:sz w:val="20"/>
          <w:szCs w:val="20"/>
          <w:lang w:val="en-US"/>
        </w:rPr>
        <w:t xml:space="preserve">the </w:t>
      </w:r>
      <w:r w:rsidR="00DF1003" w:rsidRPr="001F42F0">
        <w:rPr>
          <w:rFonts w:ascii="Arial" w:hAnsi="Arial" w:cs="Arial"/>
          <w:sz w:val="20"/>
          <w:szCs w:val="20"/>
          <w:lang w:val="en-US"/>
        </w:rPr>
        <w:t xml:space="preserve">essence of the </w:t>
      </w:r>
      <w:r w:rsidR="00BB7A7A" w:rsidRPr="001F42F0">
        <w:rPr>
          <w:rFonts w:ascii="Arial" w:hAnsi="Arial" w:cs="Arial"/>
          <w:sz w:val="20"/>
          <w:szCs w:val="20"/>
          <w:lang w:val="en-US"/>
        </w:rPr>
        <w:t>principle is</w:t>
      </w:r>
      <w:r w:rsidR="00A63689" w:rsidRPr="001F42F0">
        <w:rPr>
          <w:rFonts w:ascii="Arial" w:hAnsi="Arial" w:cs="Arial"/>
          <w:sz w:val="20"/>
          <w:szCs w:val="20"/>
          <w:lang w:val="en-US"/>
        </w:rPr>
        <w:t xml:space="preserve"> </w:t>
      </w:r>
      <w:r w:rsidR="00BB7A7A" w:rsidRPr="001F42F0">
        <w:rPr>
          <w:rFonts w:ascii="Arial" w:hAnsi="Arial" w:cs="Arial"/>
          <w:sz w:val="20"/>
          <w:szCs w:val="20"/>
          <w:lang w:val="en-US"/>
        </w:rPr>
        <w:t xml:space="preserve">that regardless of the local customs or </w:t>
      </w:r>
      <w:r w:rsidR="003F0527" w:rsidRPr="001F42F0">
        <w:rPr>
          <w:rFonts w:ascii="Arial" w:hAnsi="Arial" w:cs="Arial"/>
          <w:sz w:val="20"/>
          <w:szCs w:val="20"/>
          <w:lang w:val="en-US"/>
        </w:rPr>
        <w:t>common practices</w:t>
      </w:r>
      <w:r w:rsidR="00113A3A" w:rsidRPr="001F42F0">
        <w:rPr>
          <w:rFonts w:ascii="Arial" w:hAnsi="Arial" w:cs="Arial"/>
          <w:sz w:val="20"/>
          <w:szCs w:val="20"/>
          <w:lang w:val="en-US"/>
        </w:rPr>
        <w:t>,</w:t>
      </w:r>
      <w:r w:rsidR="003F0527" w:rsidRPr="001F42F0">
        <w:rPr>
          <w:rFonts w:ascii="Arial" w:hAnsi="Arial" w:cs="Arial"/>
          <w:sz w:val="20"/>
          <w:szCs w:val="20"/>
          <w:lang w:val="en-US"/>
        </w:rPr>
        <w:t xml:space="preserve"> we must always</w:t>
      </w:r>
      <w:r w:rsidR="001E1B16" w:rsidRPr="001F42F0">
        <w:rPr>
          <w:rFonts w:ascii="Arial" w:hAnsi="Arial" w:cs="Arial"/>
          <w:sz w:val="20"/>
          <w:szCs w:val="20"/>
          <w:lang w:val="en-US"/>
        </w:rPr>
        <w:t xml:space="preserve"> act in accordance with the law</w:t>
      </w:r>
      <w:r w:rsidR="00157268" w:rsidRPr="001F42F0">
        <w:rPr>
          <w:rFonts w:ascii="Arial" w:hAnsi="Arial" w:cs="Arial"/>
          <w:sz w:val="20"/>
          <w:szCs w:val="20"/>
          <w:lang w:val="en-US"/>
        </w:rPr>
        <w:t>.</w:t>
      </w:r>
    </w:p>
    <w:p w14:paraId="6B00188E" w14:textId="77777777" w:rsidR="00157268" w:rsidRPr="001F42F0" w:rsidRDefault="001E1B16" w:rsidP="00157268">
      <w:pPr>
        <w:pStyle w:val="Heading3"/>
        <w:numPr>
          <w:ilvl w:val="2"/>
          <w:numId w:val="1"/>
        </w:numPr>
        <w:jc w:val="both"/>
        <w:rPr>
          <w:rFonts w:cs="Arial"/>
          <w:color w:val="1F184C"/>
          <w:lang w:val="en-US"/>
        </w:rPr>
      </w:pPr>
      <w:bookmarkStart w:id="11" w:name="_Toc487446840"/>
      <w:r w:rsidRPr="001F42F0">
        <w:rPr>
          <w:rFonts w:cs="Arial"/>
          <w:color w:val="1F184C"/>
          <w:lang w:val="en-US"/>
        </w:rPr>
        <w:t>Prohibition of discrimination</w:t>
      </w:r>
      <w:bookmarkEnd w:id="11"/>
    </w:p>
    <w:p w14:paraId="7DBAED81" w14:textId="77777777" w:rsidR="00157268" w:rsidRPr="001F42F0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en-US"/>
        </w:rPr>
      </w:pPr>
    </w:p>
    <w:p w14:paraId="073659B0" w14:textId="6779A512" w:rsidR="00157268" w:rsidRPr="001F42F0" w:rsidRDefault="001E1B16" w:rsidP="001572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i/>
          <w:sz w:val="20"/>
          <w:lang w:val="en-US"/>
        </w:rPr>
      </w:pPr>
      <w:r w:rsidRPr="001F42F0">
        <w:rPr>
          <w:rFonts w:ascii="Arial" w:hAnsi="Arial" w:cs="Arial"/>
          <w:i/>
          <w:sz w:val="20"/>
          <w:lang w:val="en-US"/>
        </w:rPr>
        <w:t>No one should be</w:t>
      </w:r>
      <w:r w:rsidR="00412332" w:rsidRPr="001F42F0">
        <w:rPr>
          <w:rFonts w:ascii="Arial" w:hAnsi="Arial" w:cs="Arial"/>
          <w:i/>
          <w:sz w:val="20"/>
          <w:lang w:val="en-US"/>
        </w:rPr>
        <w:t xml:space="preserve"> directly or indirectly</w:t>
      </w:r>
      <w:r w:rsidRPr="001F42F0">
        <w:rPr>
          <w:rFonts w:ascii="Arial" w:hAnsi="Arial" w:cs="Arial"/>
          <w:i/>
          <w:sz w:val="20"/>
          <w:lang w:val="en-US"/>
        </w:rPr>
        <w:t xml:space="preserve"> </w:t>
      </w:r>
      <w:r w:rsidR="006C7467" w:rsidRPr="001F42F0">
        <w:rPr>
          <w:rFonts w:ascii="Arial" w:hAnsi="Arial" w:cs="Arial"/>
          <w:i/>
          <w:sz w:val="20"/>
          <w:lang w:val="en-US"/>
        </w:rPr>
        <w:t xml:space="preserve">disadvantaged or </w:t>
      </w:r>
      <w:r w:rsidRPr="001F42F0">
        <w:rPr>
          <w:rFonts w:ascii="Arial" w:hAnsi="Arial" w:cs="Arial"/>
          <w:i/>
          <w:sz w:val="20"/>
          <w:lang w:val="en-US"/>
        </w:rPr>
        <w:t>discriminated based on gen</w:t>
      </w:r>
      <w:r w:rsidR="00151B67" w:rsidRPr="001F42F0">
        <w:rPr>
          <w:rFonts w:ascii="Arial" w:hAnsi="Arial" w:cs="Arial"/>
          <w:i/>
          <w:sz w:val="20"/>
          <w:lang w:val="en-US"/>
        </w:rPr>
        <w:t>der, nationality, ethnicity</w:t>
      </w:r>
      <w:r w:rsidRPr="001F42F0">
        <w:rPr>
          <w:rFonts w:ascii="Arial" w:hAnsi="Arial" w:cs="Arial"/>
          <w:i/>
          <w:sz w:val="20"/>
          <w:lang w:val="en-US"/>
        </w:rPr>
        <w:t xml:space="preserve">, </w:t>
      </w:r>
      <w:r w:rsidR="00412332" w:rsidRPr="001F42F0">
        <w:rPr>
          <w:rFonts w:ascii="Arial" w:hAnsi="Arial" w:cs="Arial"/>
          <w:i/>
          <w:sz w:val="20"/>
          <w:lang w:val="en-US"/>
        </w:rPr>
        <w:t xml:space="preserve">age, physical appearance, </w:t>
      </w:r>
      <w:r w:rsidR="006C7467" w:rsidRPr="001F42F0">
        <w:rPr>
          <w:rFonts w:ascii="Arial" w:hAnsi="Arial" w:cs="Arial"/>
          <w:i/>
          <w:sz w:val="20"/>
          <w:lang w:val="en-US"/>
        </w:rPr>
        <w:t>disability, skin color, religion, belief, origin, political views, sexual orientation</w:t>
      </w:r>
      <w:r w:rsidR="00FC3B7A" w:rsidRPr="001F42F0">
        <w:rPr>
          <w:rFonts w:ascii="Arial" w:hAnsi="Arial" w:cs="Arial"/>
          <w:i/>
          <w:sz w:val="20"/>
          <w:lang w:val="en-US"/>
        </w:rPr>
        <w:t xml:space="preserve"> or</w:t>
      </w:r>
      <w:r w:rsidR="006C7467" w:rsidRPr="001F42F0">
        <w:rPr>
          <w:rFonts w:ascii="Arial" w:hAnsi="Arial" w:cs="Arial"/>
          <w:i/>
          <w:sz w:val="20"/>
          <w:lang w:val="en-US"/>
        </w:rPr>
        <w:t xml:space="preserve"> family status.</w:t>
      </w:r>
    </w:p>
    <w:p w14:paraId="4B1B7719" w14:textId="5A458071" w:rsidR="00157268" w:rsidRPr="001F42F0" w:rsidRDefault="00252C7E" w:rsidP="007E6814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 xml:space="preserve">In our </w:t>
      </w:r>
      <w:r w:rsidR="0093474D" w:rsidRPr="001F42F0">
        <w:rPr>
          <w:rFonts w:ascii="Arial" w:hAnsi="Arial" w:cs="Arial"/>
          <w:sz w:val="20"/>
          <w:lang w:val="en-US"/>
        </w:rPr>
        <w:t>daily work</w:t>
      </w:r>
      <w:r w:rsidRPr="001F42F0">
        <w:rPr>
          <w:rFonts w:ascii="Arial" w:hAnsi="Arial" w:cs="Arial"/>
          <w:sz w:val="20"/>
          <w:lang w:val="en-US"/>
        </w:rPr>
        <w:t xml:space="preserve"> with </w:t>
      </w:r>
      <w:r w:rsidR="00412332" w:rsidRPr="001F42F0">
        <w:rPr>
          <w:rFonts w:ascii="Arial" w:hAnsi="Arial" w:cs="Arial"/>
          <w:sz w:val="20"/>
          <w:lang w:val="en-US"/>
        </w:rPr>
        <w:t>employees and</w:t>
      </w:r>
      <w:r w:rsidR="005561E8" w:rsidRPr="001F42F0">
        <w:rPr>
          <w:rFonts w:ascii="Arial" w:hAnsi="Arial" w:cs="Arial"/>
          <w:sz w:val="20"/>
          <w:lang w:val="en-US"/>
        </w:rPr>
        <w:t xml:space="preserve"> </w:t>
      </w:r>
      <w:r w:rsidR="0093474D" w:rsidRPr="001F42F0">
        <w:rPr>
          <w:rFonts w:ascii="Arial" w:hAnsi="Arial" w:cs="Arial"/>
          <w:sz w:val="20"/>
          <w:lang w:val="en-US"/>
        </w:rPr>
        <w:t xml:space="preserve">executive bodies of the LLI Group </w:t>
      </w:r>
      <w:r w:rsidRPr="001F42F0">
        <w:rPr>
          <w:rFonts w:ascii="Arial" w:hAnsi="Arial" w:cs="Arial"/>
          <w:sz w:val="20"/>
          <w:lang w:val="en-US"/>
        </w:rPr>
        <w:t xml:space="preserve">we act </w:t>
      </w:r>
      <w:r w:rsidR="005561E8" w:rsidRPr="001F42F0">
        <w:rPr>
          <w:rFonts w:ascii="Arial" w:hAnsi="Arial" w:cs="Arial"/>
          <w:sz w:val="20"/>
          <w:lang w:val="en-US"/>
        </w:rPr>
        <w:t xml:space="preserve">with respect, objectivity, honesty, friendliness and </w:t>
      </w:r>
      <w:r w:rsidR="007E6814" w:rsidRPr="001F42F0">
        <w:rPr>
          <w:rFonts w:ascii="Arial" w:hAnsi="Arial" w:cs="Arial"/>
          <w:sz w:val="20"/>
          <w:lang w:val="en-US"/>
        </w:rPr>
        <w:t>fairness. Everyone is entitled to be treated in a dignified manner.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Pr="001F42F0">
        <w:rPr>
          <w:rFonts w:ascii="Arial" w:hAnsi="Arial" w:cs="Arial"/>
          <w:sz w:val="20"/>
          <w:lang w:val="en-US"/>
        </w:rPr>
        <w:t>We</w:t>
      </w:r>
      <w:r w:rsidR="007E6814" w:rsidRPr="001F42F0">
        <w:rPr>
          <w:rFonts w:ascii="Arial" w:hAnsi="Arial" w:cs="Arial"/>
          <w:sz w:val="20"/>
          <w:lang w:val="en-US"/>
        </w:rPr>
        <w:t xml:space="preserve"> </w:t>
      </w:r>
      <w:r w:rsidR="00151B67" w:rsidRPr="001F42F0">
        <w:rPr>
          <w:rFonts w:ascii="Arial" w:hAnsi="Arial" w:cs="Arial"/>
          <w:sz w:val="20"/>
          <w:lang w:val="en-US"/>
        </w:rPr>
        <w:t xml:space="preserve">fulfill this obligation </w:t>
      </w:r>
      <w:r w:rsidR="007E6814" w:rsidRPr="001F42F0">
        <w:rPr>
          <w:rFonts w:ascii="Arial" w:hAnsi="Arial" w:cs="Arial"/>
          <w:sz w:val="20"/>
          <w:lang w:val="en-US"/>
        </w:rPr>
        <w:t>by tre</w:t>
      </w:r>
      <w:r w:rsidR="00E46F0A" w:rsidRPr="001F42F0">
        <w:rPr>
          <w:rFonts w:ascii="Arial" w:hAnsi="Arial" w:cs="Arial"/>
          <w:sz w:val="20"/>
          <w:lang w:val="en-US"/>
        </w:rPr>
        <w:t>ating each other with trust and appreciation.</w:t>
      </w:r>
    </w:p>
    <w:p w14:paraId="77B4E2D4" w14:textId="4D254A43" w:rsidR="00157268" w:rsidRPr="00895AE9" w:rsidRDefault="00E46F0A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Any form of discrimination is forbidden</w:t>
      </w:r>
      <w:r w:rsidR="00CA374A" w:rsidRPr="001F42F0">
        <w:rPr>
          <w:rFonts w:ascii="Arial" w:hAnsi="Arial" w:cs="Arial"/>
          <w:sz w:val="20"/>
          <w:lang w:val="en-US"/>
        </w:rPr>
        <w:t>,</w:t>
      </w:r>
      <w:r w:rsidRPr="001F42F0">
        <w:rPr>
          <w:rFonts w:ascii="Arial" w:hAnsi="Arial" w:cs="Arial"/>
          <w:sz w:val="20"/>
          <w:lang w:val="en-US"/>
        </w:rPr>
        <w:t xml:space="preserve"> and each employee is required to refrain from mobbing, hara</w:t>
      </w:r>
      <w:r w:rsidR="00151B67" w:rsidRPr="001F42F0">
        <w:rPr>
          <w:rFonts w:ascii="Arial" w:hAnsi="Arial" w:cs="Arial"/>
          <w:sz w:val="20"/>
          <w:lang w:val="en-US"/>
        </w:rPr>
        <w:t>s</w:t>
      </w:r>
      <w:r w:rsidRPr="001F42F0">
        <w:rPr>
          <w:rFonts w:ascii="Arial" w:hAnsi="Arial" w:cs="Arial"/>
          <w:sz w:val="20"/>
          <w:lang w:val="en-US"/>
        </w:rPr>
        <w:t>sment or attem</w:t>
      </w:r>
      <w:r w:rsidR="00151B67" w:rsidRPr="001F42F0">
        <w:rPr>
          <w:rFonts w:ascii="Arial" w:hAnsi="Arial" w:cs="Arial"/>
          <w:sz w:val="20"/>
          <w:lang w:val="en-US"/>
        </w:rPr>
        <w:t>p</w:t>
      </w:r>
      <w:r w:rsidRPr="001F42F0">
        <w:rPr>
          <w:rFonts w:ascii="Arial" w:hAnsi="Arial" w:cs="Arial"/>
          <w:sz w:val="20"/>
          <w:lang w:val="en-US"/>
        </w:rPr>
        <w:t xml:space="preserve">ts to intimidate. </w:t>
      </w:r>
      <w:r w:rsidR="0093474D" w:rsidRPr="001F42F0">
        <w:rPr>
          <w:rFonts w:ascii="Arial" w:hAnsi="Arial" w:cs="Arial"/>
          <w:sz w:val="20"/>
          <w:lang w:val="en-US"/>
        </w:rPr>
        <w:t xml:space="preserve">The appearance </w:t>
      </w:r>
      <w:r w:rsidR="00260FB8" w:rsidRPr="001F42F0">
        <w:rPr>
          <w:rFonts w:ascii="Arial" w:hAnsi="Arial" w:cs="Arial"/>
          <w:sz w:val="20"/>
          <w:lang w:val="en-US"/>
        </w:rPr>
        <w:t xml:space="preserve">of LLI Group </w:t>
      </w:r>
      <w:r w:rsidR="0093474D" w:rsidRPr="001F42F0">
        <w:rPr>
          <w:rFonts w:ascii="Arial" w:hAnsi="Arial" w:cs="Arial"/>
          <w:sz w:val="20"/>
          <w:lang w:val="en-US"/>
        </w:rPr>
        <w:t>towards</w:t>
      </w:r>
      <w:r w:rsidR="007F43A7" w:rsidRPr="001F42F0">
        <w:rPr>
          <w:rFonts w:ascii="Arial" w:hAnsi="Arial" w:cs="Arial"/>
          <w:sz w:val="20"/>
          <w:lang w:val="en-US"/>
        </w:rPr>
        <w:t xml:space="preserve"> </w:t>
      </w:r>
      <w:r w:rsidR="00260FB8" w:rsidRPr="001F42F0">
        <w:rPr>
          <w:rFonts w:ascii="Arial" w:hAnsi="Arial" w:cs="Arial"/>
          <w:sz w:val="20"/>
          <w:lang w:val="en-US"/>
        </w:rPr>
        <w:t>its</w:t>
      </w:r>
      <w:r w:rsidR="007F43A7" w:rsidRPr="001F42F0">
        <w:rPr>
          <w:rFonts w:ascii="Arial" w:hAnsi="Arial" w:cs="Arial"/>
          <w:sz w:val="20"/>
          <w:lang w:val="en-US"/>
        </w:rPr>
        <w:t xml:space="preserve"> </w:t>
      </w:r>
      <w:r w:rsidR="00252C7E" w:rsidRPr="001F42F0">
        <w:rPr>
          <w:rFonts w:ascii="Arial" w:hAnsi="Arial" w:cs="Arial"/>
          <w:sz w:val="20"/>
          <w:lang w:val="en-US"/>
        </w:rPr>
        <w:t>employees and</w:t>
      </w:r>
      <w:r w:rsidR="00260FB8" w:rsidRPr="001F42F0">
        <w:rPr>
          <w:rFonts w:ascii="Arial" w:hAnsi="Arial" w:cs="Arial"/>
          <w:sz w:val="20"/>
          <w:lang w:val="en-US"/>
        </w:rPr>
        <w:t xml:space="preserve"> </w:t>
      </w:r>
      <w:r w:rsidR="0093474D" w:rsidRPr="001F42F0">
        <w:rPr>
          <w:rFonts w:ascii="Arial" w:hAnsi="Arial" w:cs="Arial"/>
          <w:sz w:val="20"/>
          <w:lang w:val="en-US"/>
        </w:rPr>
        <w:t xml:space="preserve">executive bodies </w:t>
      </w:r>
      <w:r w:rsidR="00260FB8" w:rsidRPr="001F42F0">
        <w:rPr>
          <w:rFonts w:ascii="Arial" w:hAnsi="Arial" w:cs="Arial"/>
          <w:sz w:val="20"/>
          <w:lang w:val="en-US"/>
        </w:rPr>
        <w:t>is</w:t>
      </w:r>
      <w:r w:rsidR="007F43A7" w:rsidRPr="001F42F0">
        <w:rPr>
          <w:rFonts w:ascii="Arial" w:hAnsi="Arial" w:cs="Arial"/>
          <w:sz w:val="20"/>
          <w:lang w:val="en-US"/>
        </w:rPr>
        <w:t xml:space="preserve"> based on the </w:t>
      </w:r>
      <w:r w:rsidR="00F57520" w:rsidRPr="001F42F0">
        <w:rPr>
          <w:rFonts w:ascii="Arial" w:hAnsi="Arial" w:cs="Arial"/>
          <w:sz w:val="20"/>
          <w:lang w:val="en-US"/>
        </w:rPr>
        <w:t>principle</w:t>
      </w:r>
      <w:r w:rsidR="007F43A7" w:rsidRPr="001F42F0">
        <w:rPr>
          <w:rFonts w:ascii="Arial" w:hAnsi="Arial" w:cs="Arial"/>
          <w:sz w:val="20"/>
          <w:lang w:val="en-US"/>
        </w:rPr>
        <w:t xml:space="preserve"> that each single </w:t>
      </w:r>
      <w:r w:rsidR="0093474D" w:rsidRPr="001F42F0">
        <w:rPr>
          <w:rFonts w:ascii="Arial" w:hAnsi="Arial" w:cs="Arial"/>
          <w:sz w:val="20"/>
          <w:lang w:val="en-US"/>
        </w:rPr>
        <w:t xml:space="preserve">person </w:t>
      </w:r>
      <w:r w:rsidR="007F43A7" w:rsidRPr="001F42F0">
        <w:rPr>
          <w:rFonts w:ascii="Arial" w:hAnsi="Arial" w:cs="Arial"/>
          <w:sz w:val="20"/>
          <w:lang w:val="en-US"/>
        </w:rPr>
        <w:t xml:space="preserve">is treated ethically and with due respect to a personal </w:t>
      </w:r>
      <w:r w:rsidR="007F43A7" w:rsidRPr="00895AE9">
        <w:rPr>
          <w:rFonts w:ascii="Arial" w:hAnsi="Arial" w:cs="Arial"/>
          <w:sz w:val="20"/>
          <w:lang w:val="en-US"/>
        </w:rPr>
        <w:t xml:space="preserve">integrity. </w:t>
      </w:r>
    </w:p>
    <w:p w14:paraId="716EDCAB" w14:textId="0A75AA10" w:rsidR="00157268" w:rsidRPr="001F42F0" w:rsidRDefault="008A7853" w:rsidP="00157268">
      <w:pPr>
        <w:pStyle w:val="Heading2"/>
        <w:numPr>
          <w:ilvl w:val="1"/>
          <w:numId w:val="1"/>
        </w:numPr>
        <w:jc w:val="both"/>
        <w:rPr>
          <w:rFonts w:cs="Arial"/>
          <w:color w:val="1F184C"/>
          <w:lang w:val="en-US"/>
        </w:rPr>
      </w:pPr>
      <w:bookmarkStart w:id="12" w:name="_Toc487446841"/>
      <w:r w:rsidRPr="001F42F0">
        <w:rPr>
          <w:rFonts w:cs="Arial"/>
          <w:color w:val="1F184C"/>
          <w:lang w:val="en-US"/>
        </w:rPr>
        <w:t>Relations with business partners</w:t>
      </w:r>
      <w:bookmarkEnd w:id="12"/>
    </w:p>
    <w:p w14:paraId="45147D7D" w14:textId="77777777" w:rsidR="00157268" w:rsidRPr="001F42F0" w:rsidRDefault="00157268" w:rsidP="00157268">
      <w:pPr>
        <w:pStyle w:val="Heading3"/>
        <w:numPr>
          <w:ilvl w:val="2"/>
          <w:numId w:val="1"/>
        </w:numPr>
        <w:jc w:val="both"/>
        <w:rPr>
          <w:rFonts w:cs="Arial"/>
          <w:color w:val="1F184C"/>
          <w:lang w:val="en-US"/>
        </w:rPr>
      </w:pPr>
      <w:bookmarkStart w:id="13" w:name="_Toc487446842"/>
      <w:r w:rsidRPr="001F42F0">
        <w:rPr>
          <w:rFonts w:cs="Arial"/>
          <w:color w:val="1F184C"/>
          <w:lang w:val="en-US"/>
        </w:rPr>
        <w:t>Fair</w:t>
      </w:r>
      <w:r w:rsidR="008A7853" w:rsidRPr="001F42F0">
        <w:rPr>
          <w:rFonts w:cs="Arial"/>
          <w:color w:val="1F184C"/>
          <w:lang w:val="en-US"/>
        </w:rPr>
        <w:t xml:space="preserve"> competition</w:t>
      </w:r>
      <w:bookmarkEnd w:id="13"/>
    </w:p>
    <w:p w14:paraId="3E1EF782" w14:textId="77777777" w:rsidR="00157268" w:rsidRPr="001F42F0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en-US"/>
        </w:rPr>
      </w:pPr>
    </w:p>
    <w:p w14:paraId="4509FA90" w14:textId="61DCF38B" w:rsidR="00157268" w:rsidRPr="001F42F0" w:rsidRDefault="001D61B4" w:rsidP="001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lang w:val="en-US"/>
        </w:rPr>
      </w:pPr>
      <w:r w:rsidRPr="001F42F0">
        <w:rPr>
          <w:rFonts w:ascii="Arial" w:hAnsi="Arial" w:cs="Arial"/>
          <w:i/>
          <w:sz w:val="20"/>
          <w:lang w:val="en-US"/>
        </w:rPr>
        <w:t xml:space="preserve">When dealing </w:t>
      </w:r>
      <w:r w:rsidR="00252C7E" w:rsidRPr="001F42F0">
        <w:rPr>
          <w:rFonts w:ascii="Arial" w:hAnsi="Arial" w:cs="Arial"/>
          <w:i/>
          <w:sz w:val="20"/>
          <w:lang w:val="en-US"/>
        </w:rPr>
        <w:t xml:space="preserve">with LLI Group employees and </w:t>
      </w:r>
      <w:r w:rsidRPr="001F42F0">
        <w:rPr>
          <w:rFonts w:ascii="Arial" w:hAnsi="Arial" w:cs="Arial"/>
          <w:i/>
          <w:sz w:val="20"/>
          <w:lang w:val="en-US"/>
        </w:rPr>
        <w:t xml:space="preserve">executive bodies </w:t>
      </w:r>
      <w:r w:rsidR="00252C7E" w:rsidRPr="001F42F0">
        <w:rPr>
          <w:rFonts w:ascii="Arial" w:hAnsi="Arial" w:cs="Arial"/>
          <w:i/>
          <w:sz w:val="20"/>
          <w:lang w:val="en-US"/>
        </w:rPr>
        <w:t>we act fair</w:t>
      </w:r>
      <w:r w:rsidRPr="001F42F0">
        <w:rPr>
          <w:rFonts w:ascii="Arial" w:hAnsi="Arial" w:cs="Arial"/>
          <w:i/>
          <w:sz w:val="20"/>
          <w:lang w:val="en-US"/>
        </w:rPr>
        <w:t>ly</w:t>
      </w:r>
      <w:r w:rsidR="008A7853" w:rsidRPr="001F42F0">
        <w:rPr>
          <w:rFonts w:ascii="Arial" w:hAnsi="Arial" w:cs="Arial"/>
          <w:i/>
          <w:sz w:val="20"/>
          <w:lang w:val="en-US"/>
        </w:rPr>
        <w:t>.</w:t>
      </w:r>
      <w:r w:rsidR="00252C7E" w:rsidRPr="001F42F0">
        <w:rPr>
          <w:rFonts w:ascii="Arial" w:hAnsi="Arial" w:cs="Arial"/>
          <w:i/>
          <w:sz w:val="20"/>
          <w:lang w:val="en-US"/>
        </w:rPr>
        <w:t xml:space="preserve"> </w:t>
      </w:r>
    </w:p>
    <w:p w14:paraId="2ADE32F7" w14:textId="6B1ACF70" w:rsidR="00EA0241" w:rsidRPr="001F42F0" w:rsidRDefault="008A7853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 xml:space="preserve">The goal of the </w:t>
      </w:r>
      <w:r w:rsidR="0000789F" w:rsidRPr="001F42F0">
        <w:rPr>
          <w:rFonts w:ascii="Arial" w:hAnsi="Arial" w:cs="Arial"/>
          <w:sz w:val="20"/>
          <w:lang w:val="en-US"/>
        </w:rPr>
        <w:t>antitrust</w:t>
      </w:r>
      <w:r w:rsidRPr="001F42F0">
        <w:rPr>
          <w:rFonts w:ascii="Arial" w:hAnsi="Arial" w:cs="Arial"/>
          <w:sz w:val="20"/>
          <w:lang w:val="en-US"/>
        </w:rPr>
        <w:t xml:space="preserve"> law is</w:t>
      </w:r>
      <w:r w:rsidR="002D4BB2" w:rsidRPr="001F42F0">
        <w:rPr>
          <w:rFonts w:ascii="Arial" w:hAnsi="Arial" w:cs="Arial"/>
          <w:sz w:val="20"/>
          <w:lang w:val="en-US"/>
        </w:rPr>
        <w:t xml:space="preserve"> to ensure free, undistorted and at the same time eff</w:t>
      </w:r>
      <w:r w:rsidR="00CA374A" w:rsidRPr="001F42F0">
        <w:rPr>
          <w:rFonts w:ascii="Arial" w:hAnsi="Arial" w:cs="Arial"/>
          <w:sz w:val="20"/>
          <w:lang w:val="en-US"/>
        </w:rPr>
        <w:t xml:space="preserve">icient </w:t>
      </w:r>
      <w:r w:rsidR="002D4BB2" w:rsidRPr="001F42F0">
        <w:rPr>
          <w:rFonts w:ascii="Arial" w:hAnsi="Arial" w:cs="Arial"/>
          <w:sz w:val="20"/>
          <w:lang w:val="en-US"/>
        </w:rPr>
        <w:t xml:space="preserve">competition for the benefit of business and ultimately consumers. Violations of </w:t>
      </w:r>
      <w:r w:rsidR="0093474D" w:rsidRPr="001F42F0">
        <w:rPr>
          <w:rFonts w:ascii="Arial" w:hAnsi="Arial" w:cs="Arial"/>
          <w:sz w:val="20"/>
          <w:lang w:val="en-US"/>
        </w:rPr>
        <w:t xml:space="preserve">antitrust </w:t>
      </w:r>
      <w:r w:rsidR="002D4BB2" w:rsidRPr="001F42F0">
        <w:rPr>
          <w:rFonts w:ascii="Arial" w:hAnsi="Arial" w:cs="Arial"/>
          <w:sz w:val="20"/>
          <w:lang w:val="en-US"/>
        </w:rPr>
        <w:t xml:space="preserve">law can result in permanent damage to the </w:t>
      </w:r>
      <w:r w:rsidR="00EA0241" w:rsidRPr="001F42F0">
        <w:rPr>
          <w:rFonts w:ascii="Arial" w:hAnsi="Arial" w:cs="Arial"/>
          <w:sz w:val="20"/>
          <w:lang w:val="en-US"/>
        </w:rPr>
        <w:t xml:space="preserve">reputation of a company </w:t>
      </w:r>
      <w:r w:rsidR="00345751" w:rsidRPr="001F42F0">
        <w:rPr>
          <w:rFonts w:ascii="Arial" w:hAnsi="Arial" w:cs="Arial"/>
          <w:sz w:val="20"/>
          <w:lang w:val="en-US"/>
        </w:rPr>
        <w:t>and cause</w:t>
      </w:r>
      <w:r w:rsidR="00EA0241" w:rsidRPr="001F42F0">
        <w:rPr>
          <w:rFonts w:ascii="Arial" w:hAnsi="Arial" w:cs="Arial"/>
          <w:sz w:val="20"/>
          <w:lang w:val="en-US"/>
        </w:rPr>
        <w:t xml:space="preserve"> dramatic financial consequences</w:t>
      </w:r>
      <w:r w:rsidR="007B6825" w:rsidRPr="001F42F0">
        <w:rPr>
          <w:rFonts w:ascii="Arial" w:hAnsi="Arial" w:cs="Arial"/>
          <w:sz w:val="20"/>
          <w:lang w:val="en-US"/>
        </w:rPr>
        <w:t xml:space="preserve"> for the company</w:t>
      </w:r>
      <w:r w:rsidR="00EA0241" w:rsidRPr="001F42F0">
        <w:rPr>
          <w:rFonts w:ascii="Arial" w:hAnsi="Arial" w:cs="Arial"/>
          <w:sz w:val="20"/>
          <w:lang w:val="en-US"/>
        </w:rPr>
        <w:t xml:space="preserve">. Therefore, </w:t>
      </w:r>
      <w:r w:rsidR="00157268" w:rsidRPr="001F42F0">
        <w:rPr>
          <w:rFonts w:ascii="Arial" w:hAnsi="Arial" w:cs="Arial"/>
          <w:sz w:val="20"/>
          <w:lang w:val="en-US"/>
        </w:rPr>
        <w:t xml:space="preserve">LLI Group </w:t>
      </w:r>
      <w:r w:rsidR="00EA0241" w:rsidRPr="001F42F0">
        <w:rPr>
          <w:rFonts w:ascii="Arial" w:hAnsi="Arial" w:cs="Arial"/>
          <w:sz w:val="20"/>
          <w:lang w:val="en-US"/>
        </w:rPr>
        <w:t>expects from its business partners</w:t>
      </w:r>
      <w:r w:rsidR="007B6825" w:rsidRPr="001F42F0">
        <w:rPr>
          <w:rFonts w:ascii="Arial" w:hAnsi="Arial" w:cs="Arial"/>
          <w:sz w:val="20"/>
          <w:lang w:val="en-US"/>
        </w:rPr>
        <w:t>, wherever they operate,</w:t>
      </w:r>
      <w:r w:rsidR="00EA0241" w:rsidRPr="001F42F0">
        <w:rPr>
          <w:rFonts w:ascii="Arial" w:hAnsi="Arial" w:cs="Arial"/>
          <w:sz w:val="20"/>
          <w:lang w:val="en-US"/>
        </w:rPr>
        <w:t xml:space="preserve"> to comply with the existing antitrust regulations.</w:t>
      </w:r>
    </w:p>
    <w:p w14:paraId="2956009A" w14:textId="7E94FB83" w:rsidR="00157268" w:rsidRPr="001F42F0" w:rsidRDefault="0073385C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lastRenderedPageBreak/>
        <w:t>Dealing with</w:t>
      </w:r>
      <w:r w:rsidR="00CA374A" w:rsidRPr="001F42F0">
        <w:rPr>
          <w:rFonts w:ascii="Arial" w:hAnsi="Arial" w:cs="Arial"/>
          <w:sz w:val="20"/>
          <w:lang w:val="en-US"/>
        </w:rPr>
        <w:t xml:space="preserve"> </w:t>
      </w:r>
      <w:r w:rsidR="00F32FE6" w:rsidRPr="001F42F0">
        <w:rPr>
          <w:rFonts w:ascii="Arial" w:hAnsi="Arial" w:cs="Arial"/>
          <w:sz w:val="20"/>
          <w:lang w:val="en-US"/>
        </w:rPr>
        <w:t>competitors</w:t>
      </w:r>
      <w:r w:rsidR="00EA0241" w:rsidRPr="001F42F0">
        <w:rPr>
          <w:rFonts w:ascii="Arial" w:hAnsi="Arial" w:cs="Arial"/>
          <w:sz w:val="20"/>
          <w:lang w:val="en-US"/>
        </w:rPr>
        <w:t xml:space="preserve"> </w:t>
      </w:r>
      <w:r w:rsidR="00F32FE6" w:rsidRPr="001F42F0">
        <w:rPr>
          <w:rFonts w:ascii="Arial" w:hAnsi="Arial" w:cs="Arial"/>
          <w:sz w:val="20"/>
          <w:lang w:val="en-US"/>
        </w:rPr>
        <w:t xml:space="preserve">is a very sensitive area from an antitrust point of view, since violations </w:t>
      </w:r>
      <w:r w:rsidR="00CA374A" w:rsidRPr="001F42F0">
        <w:rPr>
          <w:rFonts w:ascii="Arial" w:hAnsi="Arial" w:cs="Arial"/>
          <w:sz w:val="20"/>
          <w:lang w:val="en-US"/>
        </w:rPr>
        <w:t>can entail</w:t>
      </w:r>
      <w:r w:rsidR="00F32FE6" w:rsidRPr="001F42F0">
        <w:rPr>
          <w:rFonts w:ascii="Arial" w:hAnsi="Arial" w:cs="Arial"/>
          <w:sz w:val="20"/>
          <w:lang w:val="en-US"/>
        </w:rPr>
        <w:t xml:space="preserve"> significant fines. The basic principle of </w:t>
      </w:r>
      <w:r w:rsidR="00157268" w:rsidRPr="001F42F0">
        <w:rPr>
          <w:rFonts w:ascii="Arial" w:hAnsi="Arial" w:cs="Arial"/>
          <w:sz w:val="20"/>
          <w:lang w:val="en-US"/>
        </w:rPr>
        <w:t>LLI Group</w:t>
      </w:r>
      <w:r w:rsidR="0000789F" w:rsidRPr="001F42F0">
        <w:rPr>
          <w:rFonts w:ascii="Arial" w:hAnsi="Arial" w:cs="Arial"/>
          <w:sz w:val="20"/>
          <w:lang w:val="en-US"/>
        </w:rPr>
        <w:t xml:space="preserve"> is to always m</w:t>
      </w:r>
      <w:r w:rsidR="00F32FE6" w:rsidRPr="001F42F0">
        <w:rPr>
          <w:rFonts w:ascii="Arial" w:hAnsi="Arial" w:cs="Arial"/>
          <w:sz w:val="20"/>
          <w:lang w:val="en-US"/>
        </w:rPr>
        <w:t>ake independent decisions on the market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F32FE6" w:rsidRPr="001F42F0">
        <w:rPr>
          <w:rFonts w:ascii="Arial" w:hAnsi="Arial" w:cs="Arial"/>
          <w:sz w:val="20"/>
          <w:lang w:val="en-US"/>
        </w:rPr>
        <w:t>which are based on the independent</w:t>
      </w:r>
      <w:r w:rsidR="006A0243" w:rsidRPr="001F42F0">
        <w:rPr>
          <w:rFonts w:ascii="Arial" w:hAnsi="Arial" w:cs="Arial"/>
          <w:sz w:val="20"/>
          <w:lang w:val="en-US"/>
        </w:rPr>
        <w:t>ly gained market knowledge and not on the agreements or arrangements with competitors</w:t>
      </w:r>
      <w:r w:rsidR="00157268" w:rsidRPr="001F42F0">
        <w:rPr>
          <w:rFonts w:ascii="Arial" w:hAnsi="Arial" w:cs="Arial"/>
          <w:sz w:val="20"/>
          <w:lang w:val="en-US"/>
        </w:rPr>
        <w:t>.</w:t>
      </w:r>
    </w:p>
    <w:p w14:paraId="6361E9BD" w14:textId="0B898571" w:rsidR="00157268" w:rsidRPr="001F42F0" w:rsidRDefault="0000789F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Antitrust</w:t>
      </w:r>
      <w:r w:rsidR="006A0243" w:rsidRPr="001F42F0">
        <w:rPr>
          <w:rFonts w:ascii="Arial" w:hAnsi="Arial" w:cs="Arial"/>
          <w:sz w:val="20"/>
          <w:lang w:val="en-US"/>
        </w:rPr>
        <w:t xml:space="preserve"> law does not only cover arrangements limiting competition between competitors, but also agreements between </w:t>
      </w:r>
      <w:r w:rsidR="0071752F" w:rsidRPr="001F42F0">
        <w:rPr>
          <w:rFonts w:ascii="Arial" w:hAnsi="Arial" w:cs="Arial"/>
          <w:sz w:val="20"/>
          <w:lang w:val="en-US"/>
        </w:rPr>
        <w:t>suppliers</w:t>
      </w:r>
      <w:r w:rsidR="006A0243" w:rsidRPr="001F42F0">
        <w:rPr>
          <w:rFonts w:ascii="Arial" w:hAnsi="Arial" w:cs="Arial"/>
          <w:sz w:val="20"/>
          <w:lang w:val="en-US"/>
        </w:rPr>
        <w:t xml:space="preserve"> and customers limiting</w:t>
      </w:r>
      <w:r w:rsidR="0071752F" w:rsidRPr="001F42F0">
        <w:rPr>
          <w:rFonts w:ascii="Arial" w:hAnsi="Arial" w:cs="Arial"/>
          <w:sz w:val="20"/>
          <w:lang w:val="en-US"/>
        </w:rPr>
        <w:t xml:space="preserve"> or distorting competition. </w:t>
      </w:r>
      <w:r w:rsidR="000C4F48" w:rsidRPr="001F42F0">
        <w:rPr>
          <w:rFonts w:ascii="Arial" w:hAnsi="Arial" w:cs="Arial"/>
          <w:sz w:val="20"/>
          <w:lang w:val="en-US"/>
        </w:rPr>
        <w:t>In p</w:t>
      </w:r>
      <w:r w:rsidR="0071752F" w:rsidRPr="001F42F0">
        <w:rPr>
          <w:rFonts w:ascii="Arial" w:hAnsi="Arial" w:cs="Arial"/>
          <w:sz w:val="20"/>
          <w:lang w:val="en-US"/>
        </w:rPr>
        <w:t xml:space="preserve">articularly </w:t>
      </w:r>
      <w:r w:rsidR="000A11D8" w:rsidRPr="001F42F0">
        <w:rPr>
          <w:rFonts w:ascii="Arial" w:hAnsi="Arial" w:cs="Arial"/>
          <w:sz w:val="20"/>
          <w:lang w:val="en-US"/>
        </w:rPr>
        <w:t xml:space="preserve">severely sanctioned </w:t>
      </w:r>
      <w:r w:rsidR="000C4F48" w:rsidRPr="001F42F0">
        <w:rPr>
          <w:rFonts w:ascii="Arial" w:hAnsi="Arial" w:cs="Arial"/>
          <w:sz w:val="20"/>
          <w:lang w:val="en-US"/>
        </w:rPr>
        <w:t xml:space="preserve">is </w:t>
      </w:r>
      <w:r w:rsidR="0071752F" w:rsidRPr="001F42F0">
        <w:rPr>
          <w:rFonts w:ascii="Arial" w:hAnsi="Arial" w:cs="Arial"/>
          <w:sz w:val="20"/>
          <w:lang w:val="en-US"/>
        </w:rPr>
        <w:t xml:space="preserve">the so-called price fixing: producers/suppliers are not allowed </w:t>
      </w:r>
      <w:r w:rsidR="002556C4" w:rsidRPr="001F42F0">
        <w:rPr>
          <w:rFonts w:ascii="Arial" w:hAnsi="Arial" w:cs="Arial"/>
          <w:sz w:val="20"/>
          <w:lang w:val="en-US"/>
        </w:rPr>
        <w:t>to define or influence prices or conditions of resale of their products.</w:t>
      </w:r>
    </w:p>
    <w:p w14:paraId="3E50D0AD" w14:textId="0E608B98" w:rsidR="00157268" w:rsidRPr="001F42F0" w:rsidRDefault="00F03C56" w:rsidP="00126B62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Companies with a</w:t>
      </w:r>
      <w:r w:rsidR="002556C4" w:rsidRPr="001F42F0">
        <w:rPr>
          <w:rFonts w:ascii="Arial" w:hAnsi="Arial" w:cs="Arial"/>
          <w:sz w:val="20"/>
          <w:lang w:val="en-US"/>
        </w:rPr>
        <w:t xml:space="preserve"> </w:t>
      </w:r>
      <w:r w:rsidR="000A11D8" w:rsidRPr="001F42F0">
        <w:rPr>
          <w:rFonts w:ascii="Arial" w:hAnsi="Arial" w:cs="Arial"/>
          <w:sz w:val="20"/>
          <w:lang w:val="en-US"/>
        </w:rPr>
        <w:t>particularly strong market position (</w:t>
      </w:r>
      <w:r w:rsidR="002556C4" w:rsidRPr="001F42F0">
        <w:rPr>
          <w:rFonts w:ascii="Arial" w:hAnsi="Arial" w:cs="Arial"/>
          <w:sz w:val="20"/>
          <w:lang w:val="en-US"/>
        </w:rPr>
        <w:t>market</w:t>
      </w:r>
      <w:r w:rsidR="000A11D8" w:rsidRPr="001F42F0">
        <w:rPr>
          <w:rFonts w:ascii="Arial" w:hAnsi="Arial" w:cs="Arial"/>
          <w:sz w:val="20"/>
          <w:lang w:val="en-US"/>
        </w:rPr>
        <w:t>-</w:t>
      </w:r>
      <w:r w:rsidR="002556C4" w:rsidRPr="001F42F0">
        <w:rPr>
          <w:rFonts w:ascii="Arial" w:hAnsi="Arial" w:cs="Arial"/>
          <w:sz w:val="20"/>
          <w:lang w:val="en-US"/>
        </w:rPr>
        <w:t>dominating position</w:t>
      </w:r>
      <w:r w:rsidR="000A11D8" w:rsidRPr="001F42F0">
        <w:rPr>
          <w:rFonts w:ascii="Arial" w:hAnsi="Arial" w:cs="Arial"/>
          <w:sz w:val="20"/>
          <w:lang w:val="en-US"/>
        </w:rPr>
        <w:t>)</w:t>
      </w:r>
      <w:r w:rsidR="00A22A78">
        <w:rPr>
          <w:rFonts w:ascii="Arial" w:hAnsi="Arial" w:cs="Arial"/>
          <w:sz w:val="20"/>
          <w:lang w:val="en-US"/>
        </w:rPr>
        <w:t xml:space="preserve"> </w:t>
      </w:r>
      <w:r w:rsidR="002556C4" w:rsidRPr="001F42F0">
        <w:rPr>
          <w:rFonts w:ascii="Arial" w:hAnsi="Arial" w:cs="Arial"/>
          <w:sz w:val="20"/>
          <w:lang w:val="en-US"/>
        </w:rPr>
        <w:t xml:space="preserve">are </w:t>
      </w:r>
      <w:r w:rsidRPr="001F42F0">
        <w:rPr>
          <w:rFonts w:ascii="Arial" w:hAnsi="Arial" w:cs="Arial"/>
          <w:sz w:val="20"/>
          <w:lang w:val="en-US"/>
        </w:rPr>
        <w:t xml:space="preserve">subject to </w:t>
      </w:r>
      <w:r w:rsidR="000A11D8" w:rsidRPr="001F42F0">
        <w:rPr>
          <w:rFonts w:ascii="Arial" w:hAnsi="Arial" w:cs="Arial"/>
          <w:sz w:val="20"/>
          <w:lang w:val="en-US"/>
        </w:rPr>
        <w:t xml:space="preserve">additional, </w:t>
      </w:r>
      <w:r w:rsidRPr="001F42F0">
        <w:rPr>
          <w:rFonts w:ascii="Arial" w:hAnsi="Arial" w:cs="Arial"/>
          <w:sz w:val="20"/>
          <w:lang w:val="en-US"/>
        </w:rPr>
        <w:t xml:space="preserve">stricter antitrust regulations, </w:t>
      </w:r>
      <w:r w:rsidR="00CA374A" w:rsidRPr="001F42F0">
        <w:rPr>
          <w:rFonts w:ascii="Arial" w:hAnsi="Arial" w:cs="Arial"/>
          <w:sz w:val="20"/>
          <w:lang w:val="en-US"/>
        </w:rPr>
        <w:t xml:space="preserve">which </w:t>
      </w:r>
      <w:r w:rsidR="000A11D8" w:rsidRPr="001F42F0">
        <w:rPr>
          <w:rFonts w:ascii="Arial" w:hAnsi="Arial" w:cs="Arial"/>
          <w:sz w:val="20"/>
          <w:lang w:val="en-US"/>
        </w:rPr>
        <w:t xml:space="preserve">aim </w:t>
      </w:r>
      <w:r w:rsidR="001D61B4" w:rsidRPr="001F42F0">
        <w:rPr>
          <w:rFonts w:ascii="Arial" w:hAnsi="Arial" w:cs="Arial"/>
          <w:sz w:val="20"/>
          <w:lang w:val="en-US"/>
        </w:rPr>
        <w:t xml:space="preserve">at </w:t>
      </w:r>
      <w:r w:rsidRPr="001F42F0">
        <w:rPr>
          <w:rFonts w:ascii="Arial" w:hAnsi="Arial" w:cs="Arial"/>
          <w:sz w:val="20"/>
          <w:lang w:val="en-US"/>
        </w:rPr>
        <w:t>control</w:t>
      </w:r>
      <w:r w:rsidR="001D61B4" w:rsidRPr="001F42F0">
        <w:rPr>
          <w:rFonts w:ascii="Arial" w:hAnsi="Arial" w:cs="Arial"/>
          <w:sz w:val="20"/>
          <w:lang w:val="en-US"/>
        </w:rPr>
        <w:t>ling</w:t>
      </w:r>
      <w:r w:rsidRPr="001F42F0">
        <w:rPr>
          <w:rFonts w:ascii="Arial" w:hAnsi="Arial" w:cs="Arial"/>
          <w:sz w:val="20"/>
          <w:lang w:val="en-US"/>
        </w:rPr>
        <w:t xml:space="preserve"> companies with strong market shares.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Pr="001F42F0">
        <w:rPr>
          <w:rFonts w:ascii="Arial" w:hAnsi="Arial" w:cs="Arial"/>
          <w:sz w:val="20"/>
          <w:lang w:val="en-US"/>
        </w:rPr>
        <w:t>In general, it is forbidden for companies with a market</w:t>
      </w:r>
      <w:r w:rsidR="000A11D8" w:rsidRPr="001F42F0">
        <w:rPr>
          <w:rFonts w:ascii="Arial" w:hAnsi="Arial" w:cs="Arial"/>
          <w:sz w:val="20"/>
          <w:lang w:val="en-US"/>
        </w:rPr>
        <w:t>-</w:t>
      </w:r>
      <w:r w:rsidRPr="001F42F0">
        <w:rPr>
          <w:rFonts w:ascii="Arial" w:hAnsi="Arial" w:cs="Arial"/>
          <w:sz w:val="20"/>
          <w:lang w:val="en-US"/>
        </w:rPr>
        <w:t>dominating position to abuse their position</w:t>
      </w:r>
      <w:r w:rsidR="00126B62" w:rsidRPr="001F42F0">
        <w:rPr>
          <w:rFonts w:ascii="Arial" w:hAnsi="Arial" w:cs="Arial"/>
          <w:sz w:val="20"/>
          <w:lang w:val="en-US"/>
        </w:rPr>
        <w:t xml:space="preserve"> to squeeze competitors out of the market or to exploit customers/suppliers.</w:t>
      </w:r>
    </w:p>
    <w:p w14:paraId="3D624E98" w14:textId="77777777" w:rsidR="00157268" w:rsidRPr="001F42F0" w:rsidRDefault="008338CA" w:rsidP="00157268">
      <w:pPr>
        <w:pStyle w:val="Heading3"/>
        <w:numPr>
          <w:ilvl w:val="2"/>
          <w:numId w:val="1"/>
        </w:numPr>
        <w:jc w:val="both"/>
        <w:rPr>
          <w:rFonts w:cs="Arial"/>
          <w:color w:val="1F184C"/>
          <w:lang w:val="en-US"/>
        </w:rPr>
      </w:pPr>
      <w:bookmarkStart w:id="14" w:name="_Toc487446843"/>
      <w:r w:rsidRPr="001F42F0">
        <w:rPr>
          <w:rFonts w:cs="Arial"/>
          <w:color w:val="1F184C"/>
          <w:lang w:val="en-US"/>
        </w:rPr>
        <w:t>Granting and accepting of improper benefits/gifts and invitations</w:t>
      </w:r>
      <w:bookmarkEnd w:id="14"/>
    </w:p>
    <w:p w14:paraId="7F6DFD93" w14:textId="77777777" w:rsidR="00157268" w:rsidRPr="001F42F0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en-US"/>
        </w:rPr>
      </w:pPr>
    </w:p>
    <w:p w14:paraId="39A5E0DF" w14:textId="06B3532F" w:rsidR="00157268" w:rsidRPr="001F42F0" w:rsidRDefault="000F4C8F" w:rsidP="001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i/>
          <w:sz w:val="20"/>
          <w:lang w:val="en-US"/>
        </w:rPr>
      </w:pPr>
      <w:r w:rsidRPr="001F42F0">
        <w:rPr>
          <w:rFonts w:ascii="Arial" w:hAnsi="Arial" w:cs="Arial"/>
          <w:i/>
          <w:sz w:val="20"/>
          <w:lang w:val="en-US"/>
        </w:rPr>
        <w:t>In the course of our</w:t>
      </w:r>
      <w:r w:rsidRPr="001F42F0">
        <w:rPr>
          <w:rFonts w:ascii="Arial" w:hAnsi="Arial" w:cs="Arial"/>
          <w:i/>
          <w:color w:val="FF0000"/>
          <w:sz w:val="20"/>
          <w:lang w:val="en-US"/>
        </w:rPr>
        <w:t xml:space="preserve"> </w:t>
      </w:r>
      <w:r w:rsidRPr="001F42F0">
        <w:rPr>
          <w:rFonts w:ascii="Arial" w:hAnsi="Arial" w:cs="Arial"/>
          <w:i/>
          <w:sz w:val="20"/>
          <w:lang w:val="en-US"/>
        </w:rPr>
        <w:t>activities</w:t>
      </w:r>
      <w:r w:rsidR="00CA374A" w:rsidRPr="001F42F0">
        <w:rPr>
          <w:rFonts w:ascii="Arial" w:hAnsi="Arial" w:cs="Arial"/>
          <w:i/>
          <w:sz w:val="20"/>
          <w:lang w:val="en-US"/>
        </w:rPr>
        <w:t>,</w:t>
      </w:r>
      <w:r w:rsidRPr="001F42F0">
        <w:rPr>
          <w:rFonts w:ascii="Arial" w:hAnsi="Arial" w:cs="Arial"/>
          <w:i/>
          <w:sz w:val="20"/>
          <w:lang w:val="en-US"/>
        </w:rPr>
        <w:t xml:space="preserve"> business partners are not allowed to offer</w:t>
      </w:r>
      <w:r w:rsidR="00F57520" w:rsidRPr="001F42F0">
        <w:rPr>
          <w:rFonts w:ascii="Arial" w:hAnsi="Arial" w:cs="Arial"/>
          <w:i/>
          <w:sz w:val="20"/>
          <w:lang w:val="en-US"/>
        </w:rPr>
        <w:t xml:space="preserve">, </w:t>
      </w:r>
      <w:r w:rsidRPr="001F42F0">
        <w:rPr>
          <w:rFonts w:ascii="Arial" w:hAnsi="Arial" w:cs="Arial"/>
          <w:i/>
          <w:sz w:val="20"/>
          <w:lang w:val="en-US"/>
        </w:rPr>
        <w:t>grant</w:t>
      </w:r>
      <w:r w:rsidR="00F57520" w:rsidRPr="001F42F0">
        <w:rPr>
          <w:rFonts w:ascii="Arial" w:hAnsi="Arial" w:cs="Arial"/>
          <w:i/>
          <w:sz w:val="20"/>
          <w:lang w:val="en-US"/>
        </w:rPr>
        <w:t xml:space="preserve"> or accept </w:t>
      </w:r>
      <w:r w:rsidRPr="001F42F0">
        <w:rPr>
          <w:rFonts w:ascii="Arial" w:hAnsi="Arial" w:cs="Arial"/>
          <w:i/>
          <w:sz w:val="20"/>
          <w:lang w:val="en-US"/>
        </w:rPr>
        <w:t xml:space="preserve">any </w:t>
      </w:r>
      <w:r w:rsidR="00A90C80" w:rsidRPr="001F42F0">
        <w:rPr>
          <w:rFonts w:ascii="Arial" w:hAnsi="Arial" w:cs="Arial"/>
          <w:i/>
          <w:sz w:val="20"/>
          <w:lang w:val="en-US"/>
        </w:rPr>
        <w:t xml:space="preserve">improper benefits </w:t>
      </w:r>
      <w:r w:rsidR="00AC28EF" w:rsidRPr="001F42F0">
        <w:rPr>
          <w:rFonts w:ascii="Arial" w:hAnsi="Arial" w:cs="Arial"/>
          <w:i/>
          <w:sz w:val="20"/>
          <w:lang w:val="en-US"/>
        </w:rPr>
        <w:t>to</w:t>
      </w:r>
      <w:r w:rsidR="00F57520" w:rsidRPr="001F42F0">
        <w:rPr>
          <w:rFonts w:ascii="Arial" w:hAnsi="Arial" w:cs="Arial"/>
          <w:i/>
          <w:sz w:val="20"/>
          <w:lang w:val="en-US"/>
        </w:rPr>
        <w:t>/from</w:t>
      </w:r>
      <w:r w:rsidR="00A90C80" w:rsidRPr="001F42F0">
        <w:rPr>
          <w:rFonts w:ascii="Arial" w:hAnsi="Arial" w:cs="Arial"/>
          <w:i/>
          <w:sz w:val="20"/>
          <w:lang w:val="en-US"/>
        </w:rPr>
        <w:t xml:space="preserve"> </w:t>
      </w:r>
      <w:r w:rsidRPr="001F42F0">
        <w:rPr>
          <w:rFonts w:ascii="Arial" w:hAnsi="Arial" w:cs="Arial"/>
          <w:i/>
          <w:sz w:val="20"/>
          <w:lang w:val="en-US"/>
        </w:rPr>
        <w:t xml:space="preserve">LLI Group. Improper benefits are </w:t>
      </w:r>
      <w:r w:rsidR="00957EA0" w:rsidRPr="001F42F0">
        <w:rPr>
          <w:rFonts w:ascii="Arial" w:hAnsi="Arial" w:cs="Arial"/>
          <w:i/>
          <w:sz w:val="20"/>
          <w:lang w:val="en-US"/>
        </w:rPr>
        <w:t xml:space="preserve">benefits </w:t>
      </w:r>
      <w:r w:rsidRPr="001F42F0">
        <w:rPr>
          <w:rFonts w:ascii="Arial" w:hAnsi="Arial" w:cs="Arial"/>
          <w:i/>
          <w:sz w:val="20"/>
          <w:lang w:val="en-US"/>
        </w:rPr>
        <w:t>which</w:t>
      </w:r>
      <w:r w:rsidR="00C621CC" w:rsidRPr="001F42F0">
        <w:rPr>
          <w:rFonts w:ascii="Arial" w:hAnsi="Arial" w:cs="Arial"/>
          <w:i/>
          <w:sz w:val="20"/>
          <w:lang w:val="en-US"/>
        </w:rPr>
        <w:t xml:space="preserve"> </w:t>
      </w:r>
      <w:r w:rsidR="000A11D8" w:rsidRPr="001F42F0">
        <w:rPr>
          <w:rFonts w:ascii="Arial" w:hAnsi="Arial" w:cs="Arial"/>
          <w:i/>
          <w:sz w:val="20"/>
          <w:lang w:val="en-US"/>
        </w:rPr>
        <w:t>could</w:t>
      </w:r>
      <w:r w:rsidR="00C621CC" w:rsidRPr="001F42F0">
        <w:rPr>
          <w:rFonts w:ascii="Arial" w:hAnsi="Arial" w:cs="Arial"/>
          <w:i/>
          <w:sz w:val="20"/>
          <w:lang w:val="en-US"/>
        </w:rPr>
        <w:t xml:space="preserve"> influence your decisions or those of</w:t>
      </w:r>
      <w:r w:rsidR="00345751" w:rsidRPr="001F42F0">
        <w:rPr>
          <w:rFonts w:ascii="Arial" w:hAnsi="Arial" w:cs="Arial"/>
          <w:i/>
          <w:sz w:val="20"/>
          <w:lang w:val="en-US"/>
        </w:rPr>
        <w:t xml:space="preserve"> </w:t>
      </w:r>
      <w:r w:rsidR="00C621CC" w:rsidRPr="001F42F0">
        <w:rPr>
          <w:rFonts w:ascii="Arial" w:hAnsi="Arial" w:cs="Arial"/>
          <w:i/>
          <w:sz w:val="20"/>
          <w:lang w:val="en-US"/>
        </w:rPr>
        <w:t xml:space="preserve">the </w:t>
      </w:r>
      <w:r w:rsidR="000A11D8" w:rsidRPr="001F42F0">
        <w:rPr>
          <w:rFonts w:ascii="Arial" w:hAnsi="Arial" w:cs="Arial"/>
          <w:i/>
          <w:sz w:val="20"/>
          <w:lang w:val="en-US"/>
        </w:rPr>
        <w:t>recipients</w:t>
      </w:r>
      <w:r w:rsidR="00C621CC" w:rsidRPr="001F42F0">
        <w:rPr>
          <w:rFonts w:ascii="Arial" w:hAnsi="Arial" w:cs="Arial"/>
          <w:i/>
          <w:sz w:val="20"/>
          <w:lang w:val="en-US"/>
        </w:rPr>
        <w:t>.</w:t>
      </w:r>
    </w:p>
    <w:p w14:paraId="2BB09737" w14:textId="30D35D67" w:rsidR="00157268" w:rsidRPr="001F42F0" w:rsidRDefault="003E31C8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 xml:space="preserve">Offering, </w:t>
      </w:r>
      <w:r w:rsidR="000A11D8" w:rsidRPr="001F42F0">
        <w:rPr>
          <w:rFonts w:ascii="Arial" w:hAnsi="Arial" w:cs="Arial"/>
          <w:sz w:val="20"/>
          <w:lang w:val="en-US"/>
        </w:rPr>
        <w:t xml:space="preserve">accepting </w:t>
      </w:r>
      <w:r w:rsidRPr="001F42F0">
        <w:rPr>
          <w:rFonts w:ascii="Arial" w:hAnsi="Arial" w:cs="Arial"/>
          <w:sz w:val="20"/>
          <w:lang w:val="en-US"/>
        </w:rPr>
        <w:t xml:space="preserve">or granting improper </w:t>
      </w:r>
      <w:r w:rsidR="00F60502" w:rsidRPr="001F42F0">
        <w:rPr>
          <w:rFonts w:ascii="Arial" w:hAnsi="Arial" w:cs="Arial"/>
          <w:sz w:val="20"/>
          <w:lang w:val="en-US"/>
        </w:rPr>
        <w:t xml:space="preserve">benefits results in (reputation) </w:t>
      </w:r>
      <w:r w:rsidR="000A11D8" w:rsidRPr="001F42F0">
        <w:rPr>
          <w:rFonts w:ascii="Arial" w:hAnsi="Arial" w:cs="Arial"/>
          <w:sz w:val="20"/>
          <w:lang w:val="en-US"/>
        </w:rPr>
        <w:t>damages</w:t>
      </w:r>
      <w:r w:rsidR="00F60502" w:rsidRPr="001F42F0">
        <w:rPr>
          <w:rFonts w:ascii="Arial" w:hAnsi="Arial" w:cs="Arial"/>
          <w:sz w:val="20"/>
          <w:lang w:val="en-US"/>
        </w:rPr>
        <w:t>, which can possibly entail not only disciplinary consequences</w:t>
      </w:r>
      <w:r w:rsidR="0047672A" w:rsidRPr="001F42F0">
        <w:rPr>
          <w:rFonts w:ascii="Arial" w:hAnsi="Arial" w:cs="Arial"/>
          <w:sz w:val="20"/>
          <w:lang w:val="en-US"/>
        </w:rPr>
        <w:t xml:space="preserve"> but also consequences under criminal law</w:t>
      </w:r>
      <w:r w:rsidR="00F60502" w:rsidRPr="001F42F0">
        <w:rPr>
          <w:rFonts w:ascii="Arial" w:hAnsi="Arial" w:cs="Arial"/>
          <w:sz w:val="20"/>
          <w:lang w:val="en-US"/>
        </w:rPr>
        <w:t xml:space="preserve">. Therefore, you are obliged to refrain from offering or granting </w:t>
      </w:r>
      <w:r w:rsidR="00BC0E27" w:rsidRPr="001F42F0">
        <w:rPr>
          <w:rFonts w:ascii="Arial" w:hAnsi="Arial" w:cs="Arial"/>
          <w:sz w:val="20"/>
          <w:lang w:val="en-US"/>
        </w:rPr>
        <w:t xml:space="preserve">any improper benefits to the employees or organs of LLI Group or </w:t>
      </w:r>
      <w:r w:rsidR="000A11D8" w:rsidRPr="001F42F0">
        <w:rPr>
          <w:rFonts w:ascii="Arial" w:hAnsi="Arial" w:cs="Arial"/>
          <w:sz w:val="20"/>
          <w:lang w:val="en-US"/>
        </w:rPr>
        <w:t xml:space="preserve">accepting </w:t>
      </w:r>
      <w:r w:rsidR="00BC0E27" w:rsidRPr="001F42F0">
        <w:rPr>
          <w:rFonts w:ascii="Arial" w:hAnsi="Arial" w:cs="Arial"/>
          <w:sz w:val="20"/>
          <w:lang w:val="en-US"/>
        </w:rPr>
        <w:t xml:space="preserve">such benefits. </w:t>
      </w:r>
    </w:p>
    <w:p w14:paraId="67D1A5EF" w14:textId="2E69A41C" w:rsidR="00157268" w:rsidRPr="001F42F0" w:rsidRDefault="00B87E23" w:rsidP="00157268">
      <w:pPr>
        <w:pStyle w:val="Heading3"/>
        <w:numPr>
          <w:ilvl w:val="2"/>
          <w:numId w:val="1"/>
        </w:numPr>
        <w:jc w:val="both"/>
        <w:rPr>
          <w:rFonts w:cs="Arial"/>
          <w:color w:val="1F184C"/>
          <w:lang w:val="en-US"/>
        </w:rPr>
      </w:pPr>
      <w:bookmarkStart w:id="15" w:name="_Toc487446844"/>
      <w:r w:rsidRPr="001F42F0">
        <w:rPr>
          <w:rFonts w:cs="Arial"/>
          <w:color w:val="1F184C"/>
          <w:lang w:val="en-US"/>
        </w:rPr>
        <w:t>Conflict of interests</w:t>
      </w:r>
      <w:bookmarkEnd w:id="15"/>
    </w:p>
    <w:p w14:paraId="70D7BEF4" w14:textId="77777777" w:rsidR="00157268" w:rsidRPr="001F42F0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en-US"/>
        </w:rPr>
      </w:pPr>
    </w:p>
    <w:p w14:paraId="1FC57D85" w14:textId="7B9A2C07" w:rsidR="00157268" w:rsidRPr="001F42F0" w:rsidRDefault="0000789F" w:rsidP="001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i/>
          <w:sz w:val="20"/>
          <w:lang w:val="en-US"/>
        </w:rPr>
      </w:pPr>
      <w:r w:rsidRPr="001F42F0">
        <w:rPr>
          <w:rFonts w:ascii="Arial" w:hAnsi="Arial" w:cs="Arial"/>
          <w:i/>
          <w:sz w:val="20"/>
          <w:lang w:val="en-US"/>
        </w:rPr>
        <w:t>Private</w:t>
      </w:r>
      <w:r w:rsidR="00B87E23" w:rsidRPr="001F42F0">
        <w:rPr>
          <w:rFonts w:ascii="Arial" w:hAnsi="Arial" w:cs="Arial"/>
          <w:i/>
          <w:sz w:val="20"/>
          <w:lang w:val="en-US"/>
        </w:rPr>
        <w:t xml:space="preserve"> and professional </w:t>
      </w:r>
      <w:r w:rsidR="00345751" w:rsidRPr="001F42F0">
        <w:rPr>
          <w:rFonts w:ascii="Arial" w:hAnsi="Arial" w:cs="Arial"/>
          <w:i/>
          <w:sz w:val="20"/>
          <w:lang w:val="en-US"/>
        </w:rPr>
        <w:t>interests are to remain stric</w:t>
      </w:r>
      <w:r w:rsidR="00166199" w:rsidRPr="001F42F0">
        <w:rPr>
          <w:rFonts w:ascii="Arial" w:hAnsi="Arial" w:cs="Arial"/>
          <w:i/>
          <w:sz w:val="20"/>
          <w:lang w:val="en-US"/>
        </w:rPr>
        <w:t xml:space="preserve">tly separated and each potential conflict of interest, e.g. due to close relationship, shall be reported/disclosed to LLI Group. </w:t>
      </w:r>
    </w:p>
    <w:p w14:paraId="766D19ED" w14:textId="03DA4806" w:rsidR="00157268" w:rsidRPr="001F42F0" w:rsidRDefault="00D70811" w:rsidP="0015726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F42F0">
        <w:rPr>
          <w:rFonts w:ascii="Arial" w:hAnsi="Arial" w:cs="Arial"/>
          <w:sz w:val="20"/>
          <w:szCs w:val="20"/>
          <w:lang w:val="en-US"/>
        </w:rPr>
        <w:t>The goal of a transparent business activity is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, </w:t>
      </w:r>
      <w:r w:rsidR="0014021B" w:rsidRPr="001F42F0">
        <w:rPr>
          <w:rFonts w:ascii="Arial" w:hAnsi="Arial" w:cs="Arial"/>
          <w:i/>
          <w:sz w:val="20"/>
          <w:szCs w:val="20"/>
          <w:lang w:val="en-US"/>
        </w:rPr>
        <w:t>inter alia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, </w:t>
      </w:r>
      <w:r w:rsidRPr="001F42F0">
        <w:rPr>
          <w:rFonts w:ascii="Arial" w:hAnsi="Arial" w:cs="Arial"/>
          <w:sz w:val="20"/>
          <w:szCs w:val="20"/>
          <w:lang w:val="en-US"/>
        </w:rPr>
        <w:t>to address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 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conflicting interests and find a solution 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for </w:t>
      </w:r>
      <w:r w:rsidRPr="001F42F0">
        <w:rPr>
          <w:rFonts w:ascii="Arial" w:hAnsi="Arial" w:cs="Arial"/>
          <w:sz w:val="20"/>
          <w:szCs w:val="20"/>
          <w:lang w:val="en-US"/>
        </w:rPr>
        <w:t>this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 in advance</w:t>
      </w:r>
      <w:r w:rsidRPr="001F42F0">
        <w:rPr>
          <w:rFonts w:ascii="Arial" w:hAnsi="Arial" w:cs="Arial"/>
          <w:sz w:val="20"/>
          <w:szCs w:val="20"/>
          <w:lang w:val="en-US"/>
        </w:rPr>
        <w:t>.</w:t>
      </w:r>
      <w:r w:rsidR="00157268" w:rsidRPr="001F42F0">
        <w:rPr>
          <w:rFonts w:ascii="Arial" w:hAnsi="Arial" w:cs="Arial"/>
          <w:sz w:val="20"/>
          <w:szCs w:val="20"/>
          <w:lang w:val="en-US"/>
        </w:rPr>
        <w:t xml:space="preserve"> 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Conflict of interests </w:t>
      </w:r>
      <w:r w:rsidR="0014021B" w:rsidRPr="001F42F0">
        <w:rPr>
          <w:rFonts w:ascii="Arial" w:hAnsi="Arial" w:cs="Arial"/>
          <w:sz w:val="20"/>
          <w:szCs w:val="20"/>
          <w:lang w:val="en-US"/>
        </w:rPr>
        <w:t>might occur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 when </w:t>
      </w:r>
      <w:r w:rsidR="00B322A0" w:rsidRPr="001F42F0">
        <w:rPr>
          <w:rFonts w:ascii="Arial" w:hAnsi="Arial" w:cs="Arial"/>
          <w:sz w:val="20"/>
          <w:szCs w:val="20"/>
          <w:lang w:val="en-US"/>
        </w:rPr>
        <w:t xml:space="preserve">private interests of a business partner (family relationship, </w:t>
      </w:r>
      <w:r w:rsidR="00867104" w:rsidRPr="001F42F0">
        <w:rPr>
          <w:rFonts w:ascii="Arial" w:hAnsi="Arial" w:cs="Arial"/>
          <w:sz w:val="20"/>
          <w:szCs w:val="20"/>
          <w:lang w:val="en-US"/>
        </w:rPr>
        <w:t>secondary employments</w:t>
      </w:r>
      <w:r w:rsidR="00B322A0" w:rsidRPr="001F42F0">
        <w:rPr>
          <w:rFonts w:ascii="Arial" w:hAnsi="Arial" w:cs="Arial"/>
          <w:sz w:val="20"/>
          <w:szCs w:val="20"/>
          <w:lang w:val="en-US"/>
        </w:rPr>
        <w:t xml:space="preserve">, and </w:t>
      </w:r>
      <w:r w:rsidR="0014021B" w:rsidRPr="001F42F0">
        <w:rPr>
          <w:rFonts w:ascii="Arial" w:hAnsi="Arial" w:cs="Arial"/>
          <w:sz w:val="20"/>
          <w:szCs w:val="20"/>
          <w:lang w:val="en-US"/>
        </w:rPr>
        <w:t>investments</w:t>
      </w:r>
      <w:r w:rsidR="00B322A0" w:rsidRPr="001F42F0">
        <w:rPr>
          <w:rFonts w:ascii="Arial" w:hAnsi="Arial" w:cs="Arial"/>
          <w:sz w:val="20"/>
          <w:szCs w:val="20"/>
          <w:lang w:val="en-US"/>
        </w:rPr>
        <w:t xml:space="preserve">) collide with the interests of LLI Group or there is a risk </w:t>
      </w:r>
      <w:r w:rsidR="0014021B" w:rsidRPr="001F42F0">
        <w:rPr>
          <w:rFonts w:ascii="Arial" w:hAnsi="Arial" w:cs="Arial"/>
          <w:sz w:val="20"/>
          <w:szCs w:val="20"/>
          <w:lang w:val="en-US"/>
        </w:rPr>
        <w:t>hereto</w:t>
      </w:r>
      <w:r w:rsidR="00B322A0" w:rsidRPr="001F42F0">
        <w:rPr>
          <w:rFonts w:ascii="Arial" w:hAnsi="Arial" w:cs="Arial"/>
          <w:sz w:val="20"/>
          <w:szCs w:val="20"/>
          <w:lang w:val="en-US"/>
        </w:rPr>
        <w:t xml:space="preserve">. Conflict of interest </w:t>
      </w:r>
      <w:r w:rsidR="0014021B" w:rsidRPr="001F42F0">
        <w:rPr>
          <w:rFonts w:ascii="Arial" w:hAnsi="Arial" w:cs="Arial"/>
          <w:sz w:val="20"/>
          <w:szCs w:val="20"/>
          <w:lang w:val="en-US"/>
        </w:rPr>
        <w:t>might</w:t>
      </w:r>
      <w:r w:rsidR="00B322A0" w:rsidRPr="001F42F0">
        <w:rPr>
          <w:rFonts w:ascii="Arial" w:hAnsi="Arial" w:cs="Arial"/>
          <w:sz w:val="20"/>
          <w:szCs w:val="20"/>
          <w:lang w:val="en-US"/>
        </w:rPr>
        <w:t xml:space="preserve"> also </w:t>
      </w:r>
      <w:r w:rsidR="0014021B" w:rsidRPr="001F42F0">
        <w:rPr>
          <w:rFonts w:ascii="Arial" w:hAnsi="Arial" w:cs="Arial"/>
          <w:sz w:val="20"/>
          <w:szCs w:val="20"/>
          <w:lang w:val="en-US"/>
        </w:rPr>
        <w:t>occur</w:t>
      </w:r>
      <w:r w:rsidR="00B322A0" w:rsidRPr="001F42F0">
        <w:rPr>
          <w:rFonts w:ascii="Arial" w:hAnsi="Arial" w:cs="Arial"/>
          <w:sz w:val="20"/>
          <w:szCs w:val="20"/>
          <w:lang w:val="en-US"/>
        </w:rPr>
        <w:t xml:space="preserve">, when, for example, a contracting </w:t>
      </w:r>
      <w:r w:rsidR="000B58D0" w:rsidRPr="001F42F0">
        <w:rPr>
          <w:rFonts w:ascii="Arial" w:hAnsi="Arial" w:cs="Arial"/>
          <w:sz w:val="20"/>
          <w:szCs w:val="20"/>
          <w:lang w:val="en-US"/>
        </w:rPr>
        <w:t>party is a related person (</w:t>
      </w:r>
      <w:r w:rsidR="00B322A0" w:rsidRPr="001F42F0">
        <w:rPr>
          <w:rFonts w:ascii="Arial" w:hAnsi="Arial" w:cs="Arial"/>
          <w:sz w:val="20"/>
          <w:szCs w:val="20"/>
          <w:lang w:val="en-US"/>
        </w:rPr>
        <w:t xml:space="preserve">relative) which is </w:t>
      </w:r>
      <w:r w:rsidR="00061821" w:rsidRPr="001F42F0">
        <w:rPr>
          <w:rFonts w:ascii="Arial" w:hAnsi="Arial" w:cs="Arial"/>
          <w:sz w:val="20"/>
          <w:szCs w:val="20"/>
          <w:lang w:val="en-US"/>
        </w:rPr>
        <w:t xml:space="preserve">favored during procurement process. </w:t>
      </w:r>
      <w:r w:rsidR="00051618" w:rsidRPr="001F42F0">
        <w:rPr>
          <w:rFonts w:ascii="Arial" w:hAnsi="Arial" w:cs="Arial"/>
          <w:sz w:val="20"/>
          <w:szCs w:val="20"/>
          <w:lang w:val="en-US"/>
        </w:rPr>
        <w:t xml:space="preserve">Conflict of interest can jeopardize professionalism or 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the reputation </w:t>
      </w:r>
      <w:r w:rsidR="00051618" w:rsidRPr="001F42F0">
        <w:rPr>
          <w:rFonts w:ascii="Arial" w:hAnsi="Arial" w:cs="Arial"/>
          <w:sz w:val="20"/>
          <w:szCs w:val="20"/>
          <w:lang w:val="en-US"/>
        </w:rPr>
        <w:t xml:space="preserve">of LLI Group 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or its business partners </w:t>
      </w:r>
      <w:r w:rsidR="00F57520" w:rsidRPr="001F42F0">
        <w:rPr>
          <w:rFonts w:ascii="Arial" w:hAnsi="Arial" w:cs="Arial"/>
          <w:sz w:val="20"/>
          <w:szCs w:val="20"/>
          <w:lang w:val="en-US"/>
        </w:rPr>
        <w:t>(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in </w:t>
      </w:r>
      <w:r w:rsidR="00051618" w:rsidRPr="001F42F0">
        <w:rPr>
          <w:rFonts w:ascii="Arial" w:hAnsi="Arial" w:cs="Arial"/>
          <w:sz w:val="20"/>
          <w:szCs w:val="20"/>
          <w:lang w:val="en-US"/>
        </w:rPr>
        <w:t>public</w:t>
      </w:r>
      <w:r w:rsidR="00F57520" w:rsidRPr="001F42F0">
        <w:rPr>
          <w:rFonts w:ascii="Arial" w:hAnsi="Arial" w:cs="Arial"/>
          <w:sz w:val="20"/>
          <w:szCs w:val="20"/>
          <w:lang w:val="en-US"/>
        </w:rPr>
        <w:t>)</w:t>
      </w:r>
      <w:r w:rsidR="00051618" w:rsidRPr="001F42F0">
        <w:rPr>
          <w:rFonts w:ascii="Arial" w:hAnsi="Arial" w:cs="Arial"/>
          <w:sz w:val="20"/>
          <w:szCs w:val="20"/>
          <w:lang w:val="en-US"/>
        </w:rPr>
        <w:t xml:space="preserve">. </w:t>
      </w:r>
      <w:r w:rsidR="00061821" w:rsidRPr="001F42F0">
        <w:rPr>
          <w:rFonts w:ascii="Arial" w:hAnsi="Arial" w:cs="Arial"/>
          <w:sz w:val="20"/>
          <w:szCs w:val="20"/>
          <w:lang w:val="en-US"/>
        </w:rPr>
        <w:t xml:space="preserve">In this context, you are obliged to report 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and disclose potential conflict of interests towards the LLI Group </w:t>
      </w:r>
      <w:r w:rsidR="007078AC" w:rsidRPr="001F42F0">
        <w:rPr>
          <w:rFonts w:ascii="Arial" w:hAnsi="Arial" w:cs="Arial"/>
          <w:sz w:val="20"/>
          <w:szCs w:val="20"/>
          <w:lang w:val="en-US"/>
        </w:rPr>
        <w:t xml:space="preserve">to the Compliance Officer </w:t>
      </w:r>
      <w:r w:rsidR="0014021B" w:rsidRPr="001F42F0">
        <w:rPr>
          <w:rFonts w:ascii="Arial" w:hAnsi="Arial" w:cs="Arial"/>
          <w:sz w:val="20"/>
          <w:szCs w:val="20"/>
          <w:lang w:val="en-US"/>
        </w:rPr>
        <w:t xml:space="preserve">of </w:t>
      </w:r>
      <w:r w:rsidR="007078AC" w:rsidRPr="001F42F0">
        <w:rPr>
          <w:rFonts w:ascii="Arial" w:hAnsi="Arial" w:cs="Arial"/>
          <w:sz w:val="20"/>
          <w:szCs w:val="20"/>
          <w:lang w:val="en-US"/>
        </w:rPr>
        <w:t>the subsidiaries or at the Holding level [</w:t>
      </w:r>
      <w:hyperlink w:anchor="_Anhang_BCRL/II_–" w:history="1">
        <w:r w:rsidR="007078AC" w:rsidRPr="001F42F0">
          <w:rPr>
            <w:rStyle w:val="Hyperlink"/>
            <w:rFonts w:ascii="Arial" w:hAnsi="Arial" w:cs="Arial"/>
            <w:b/>
            <w:color w:val="1F184C"/>
            <w:sz w:val="20"/>
            <w:szCs w:val="20"/>
            <w:lang w:val="en-US"/>
          </w:rPr>
          <w:t>Annex BC</w:t>
        </w:r>
        <w:r w:rsidR="000B58D0" w:rsidRPr="001F42F0">
          <w:rPr>
            <w:rStyle w:val="Hyperlink"/>
            <w:rFonts w:ascii="Arial" w:hAnsi="Arial" w:cs="Arial"/>
            <w:b/>
            <w:color w:val="1F184C"/>
            <w:sz w:val="20"/>
            <w:szCs w:val="20"/>
            <w:lang w:val="en-US"/>
          </w:rPr>
          <w:t>G</w:t>
        </w:r>
        <w:r w:rsidR="007078AC" w:rsidRPr="001F42F0">
          <w:rPr>
            <w:rStyle w:val="Hyperlink"/>
            <w:rFonts w:ascii="Arial" w:hAnsi="Arial" w:cs="Arial"/>
            <w:b/>
            <w:color w:val="1F184C"/>
            <w:sz w:val="20"/>
            <w:szCs w:val="20"/>
            <w:lang w:val="en-US"/>
          </w:rPr>
          <w:t>/II</w:t>
        </w:r>
      </w:hyperlink>
      <w:r w:rsidR="007078AC" w:rsidRPr="001F42F0">
        <w:rPr>
          <w:rFonts w:ascii="Arial" w:hAnsi="Arial" w:cs="Arial"/>
          <w:sz w:val="20"/>
          <w:szCs w:val="20"/>
          <w:lang w:val="en-US"/>
        </w:rPr>
        <w:t>]</w:t>
      </w:r>
      <w:r w:rsidR="00157268" w:rsidRPr="001F42F0">
        <w:rPr>
          <w:rFonts w:ascii="Arial" w:hAnsi="Arial" w:cs="Arial"/>
          <w:sz w:val="20"/>
          <w:szCs w:val="20"/>
          <w:lang w:val="en-US"/>
        </w:rPr>
        <w:t>.</w:t>
      </w:r>
      <w:r w:rsidR="00051618" w:rsidRPr="001F42F0">
        <w:rPr>
          <w:rFonts w:ascii="Arial" w:hAnsi="Arial" w:cs="Arial"/>
          <w:sz w:val="20"/>
          <w:szCs w:val="20"/>
          <w:lang w:val="en-US"/>
        </w:rPr>
        <w:t xml:space="preserve"> </w:t>
      </w:r>
    </w:p>
    <w:p w14:paraId="50C87A1F" w14:textId="77777777" w:rsidR="000B58D0" w:rsidRPr="001F42F0" w:rsidRDefault="000B58D0" w:rsidP="00157268">
      <w:pPr>
        <w:spacing w:line="360" w:lineRule="auto"/>
        <w:ind w:left="360"/>
        <w:jc w:val="both"/>
        <w:rPr>
          <w:rFonts w:ascii="Arial" w:hAnsi="Arial" w:cs="Arial"/>
          <w:szCs w:val="20"/>
          <w:lang w:val="en-US"/>
        </w:rPr>
      </w:pPr>
    </w:p>
    <w:p w14:paraId="2F5AE7BE" w14:textId="3D7FFF1F" w:rsidR="000B58D0" w:rsidRPr="001F42F0" w:rsidRDefault="000B58D0" w:rsidP="000B58D0">
      <w:pPr>
        <w:pStyle w:val="Heading3"/>
        <w:numPr>
          <w:ilvl w:val="2"/>
          <w:numId w:val="1"/>
        </w:numPr>
        <w:jc w:val="both"/>
        <w:rPr>
          <w:rFonts w:cs="Arial"/>
          <w:color w:val="1F184C"/>
          <w:lang w:val="en-US"/>
        </w:rPr>
      </w:pPr>
      <w:bookmarkStart w:id="16" w:name="_Toc487446845"/>
      <w:r w:rsidRPr="001F42F0">
        <w:rPr>
          <w:rFonts w:cs="Arial"/>
          <w:color w:val="1F184C"/>
          <w:lang w:val="en-US"/>
        </w:rPr>
        <w:lastRenderedPageBreak/>
        <w:t>Donations/Sponsorship</w:t>
      </w:r>
      <w:bookmarkEnd w:id="16"/>
    </w:p>
    <w:p w14:paraId="4DEE2CC0" w14:textId="77777777" w:rsidR="00A45296" w:rsidRPr="001F42F0" w:rsidRDefault="000B58D0" w:rsidP="000B5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i/>
          <w:sz w:val="20"/>
          <w:lang w:val="en-US"/>
        </w:rPr>
      </w:pPr>
      <w:r w:rsidRPr="001F42F0">
        <w:rPr>
          <w:rFonts w:ascii="Arial" w:hAnsi="Arial" w:cs="Arial"/>
          <w:i/>
          <w:sz w:val="20"/>
          <w:szCs w:val="20"/>
          <w:lang w:val="en-US"/>
        </w:rPr>
        <w:t>Donations are voluntary monetary contributions or benefits in kind, which are made to third parties (legal entities) for social or humanitarian projects, science, education, art or culture without consideration.</w:t>
      </w:r>
    </w:p>
    <w:p w14:paraId="2998B5DB" w14:textId="6809D31D" w:rsidR="000B58D0" w:rsidRPr="001F42F0" w:rsidRDefault="00A45296" w:rsidP="000B5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284"/>
        <w:jc w:val="both"/>
        <w:rPr>
          <w:rFonts w:ascii="Arial" w:hAnsi="Arial" w:cs="Arial"/>
          <w:i/>
          <w:sz w:val="20"/>
          <w:lang w:val="en-US"/>
        </w:rPr>
      </w:pPr>
      <w:r w:rsidRPr="001F42F0">
        <w:rPr>
          <w:rFonts w:ascii="Arial" w:hAnsi="Arial" w:cs="Arial"/>
          <w:i/>
          <w:sz w:val="20"/>
          <w:szCs w:val="20"/>
          <w:lang w:val="en-US"/>
        </w:rPr>
        <w:t xml:space="preserve">Sponsorship contributions are made </w:t>
      </w:r>
      <w:r w:rsidR="006367E2" w:rsidRPr="001F42F0">
        <w:rPr>
          <w:rFonts w:ascii="Arial" w:hAnsi="Arial" w:cs="Arial"/>
          <w:i/>
          <w:sz w:val="20"/>
          <w:szCs w:val="20"/>
          <w:lang w:val="en-US"/>
        </w:rPr>
        <w:t>in form</w:t>
      </w:r>
      <w:r w:rsidRPr="001F42F0">
        <w:rPr>
          <w:rFonts w:ascii="Arial" w:hAnsi="Arial" w:cs="Arial"/>
          <w:i/>
          <w:sz w:val="20"/>
          <w:szCs w:val="20"/>
          <w:lang w:val="en-US"/>
        </w:rPr>
        <w:t xml:space="preserve"> of monetary contributions, benefits in kind or services to third parties only on the basis of an underlying contractual arrangement with the goal to receive a consideration in return. </w:t>
      </w:r>
    </w:p>
    <w:p w14:paraId="08812123" w14:textId="2F4450D9" w:rsidR="000B58D0" w:rsidRPr="001F42F0" w:rsidRDefault="00A45296" w:rsidP="00157268">
      <w:pPr>
        <w:spacing w:line="360" w:lineRule="auto"/>
        <w:ind w:left="360"/>
        <w:jc w:val="both"/>
        <w:rPr>
          <w:rFonts w:ascii="Arial" w:hAnsi="Arial" w:cs="Arial"/>
          <w:sz w:val="20"/>
          <w:szCs w:val="20"/>
          <w:lang w:val="en-US"/>
        </w:rPr>
      </w:pPr>
      <w:r w:rsidRPr="001F42F0">
        <w:rPr>
          <w:rFonts w:ascii="Arial" w:hAnsi="Arial" w:cs="Arial"/>
          <w:sz w:val="20"/>
          <w:szCs w:val="20"/>
          <w:lang w:val="en-US"/>
        </w:rPr>
        <w:t>Please keep in mind that donations and sponsorship contributions can cause a high criminal risk (</w:t>
      </w:r>
      <w:r w:rsidR="006367E2" w:rsidRPr="001F42F0">
        <w:rPr>
          <w:rFonts w:ascii="Arial" w:hAnsi="Arial" w:cs="Arial"/>
          <w:sz w:val="20"/>
          <w:szCs w:val="20"/>
          <w:lang w:val="en-US"/>
        </w:rPr>
        <w:t>breach of trust</w:t>
      </w:r>
      <w:r w:rsidRPr="001F42F0">
        <w:rPr>
          <w:rFonts w:ascii="Arial" w:hAnsi="Arial" w:cs="Arial"/>
          <w:sz w:val="20"/>
          <w:szCs w:val="20"/>
          <w:lang w:val="en-US"/>
        </w:rPr>
        <w:t>, corruption, etc.). Therefore</w:t>
      </w:r>
      <w:r w:rsidR="001F42F0">
        <w:rPr>
          <w:rFonts w:ascii="Arial" w:hAnsi="Arial" w:cs="Arial"/>
          <w:sz w:val="20"/>
          <w:szCs w:val="20"/>
          <w:lang w:val="en-US"/>
        </w:rPr>
        <w:t>,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 please always make sure that donations and sponsorship contributions are only made in accordance with </w:t>
      </w:r>
      <w:r w:rsidR="00151E0C" w:rsidRPr="001F42F0">
        <w:rPr>
          <w:rFonts w:ascii="Arial" w:hAnsi="Arial" w:cs="Arial"/>
          <w:sz w:val="20"/>
          <w:szCs w:val="20"/>
          <w:lang w:val="en-US"/>
        </w:rPr>
        <w:t>the applicable legal provisions.</w:t>
      </w:r>
    </w:p>
    <w:p w14:paraId="5288854B" w14:textId="234DE585" w:rsidR="00157268" w:rsidRPr="001F42F0" w:rsidRDefault="00E36207" w:rsidP="00157268">
      <w:pPr>
        <w:pStyle w:val="Heading2"/>
        <w:numPr>
          <w:ilvl w:val="1"/>
          <w:numId w:val="1"/>
        </w:numPr>
        <w:jc w:val="both"/>
        <w:rPr>
          <w:rFonts w:cs="Arial"/>
          <w:color w:val="1F184C"/>
          <w:lang w:val="en-US"/>
        </w:rPr>
      </w:pPr>
      <w:bookmarkStart w:id="17" w:name="_Toc487446846"/>
      <w:bookmarkStart w:id="18" w:name="_Toc434951884"/>
      <w:r w:rsidRPr="001F42F0">
        <w:rPr>
          <w:rFonts w:cs="Arial"/>
          <w:color w:val="1F184C"/>
          <w:lang w:val="en-US"/>
        </w:rPr>
        <w:t>Handling of</w:t>
      </w:r>
      <w:r w:rsidR="00457C33" w:rsidRPr="001F42F0">
        <w:rPr>
          <w:rFonts w:cs="Arial"/>
          <w:color w:val="1F184C"/>
          <w:lang w:val="en-US"/>
        </w:rPr>
        <w:t xml:space="preserve"> information</w:t>
      </w:r>
      <w:bookmarkEnd w:id="17"/>
    </w:p>
    <w:p w14:paraId="5A6E732C" w14:textId="77777777" w:rsidR="00157268" w:rsidRPr="001F42F0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en-US"/>
        </w:rPr>
      </w:pPr>
    </w:p>
    <w:p w14:paraId="5A455286" w14:textId="779458D8" w:rsidR="00157268" w:rsidRPr="001F42F0" w:rsidRDefault="00751BD5" w:rsidP="001572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360"/>
        <w:jc w:val="both"/>
        <w:rPr>
          <w:rFonts w:ascii="Arial" w:hAnsi="Arial" w:cs="Arial"/>
          <w:i/>
          <w:sz w:val="20"/>
          <w:lang w:val="en-US"/>
        </w:rPr>
      </w:pPr>
      <w:r w:rsidRPr="001F42F0">
        <w:rPr>
          <w:rFonts w:ascii="Arial" w:hAnsi="Arial" w:cs="Arial"/>
          <w:i/>
          <w:sz w:val="20"/>
          <w:lang w:val="en-US"/>
        </w:rPr>
        <w:t xml:space="preserve">Unauthorized transfer of </w:t>
      </w:r>
      <w:r w:rsidR="00084E1B" w:rsidRPr="001F42F0">
        <w:rPr>
          <w:rFonts w:ascii="Arial" w:hAnsi="Arial" w:cs="Arial"/>
          <w:i/>
          <w:sz w:val="20"/>
          <w:lang w:val="en-US"/>
        </w:rPr>
        <w:t>business and financial information as well as confidential documents</w:t>
      </w:r>
      <w:r w:rsidR="00051618" w:rsidRPr="001F42F0">
        <w:rPr>
          <w:rFonts w:ascii="Arial" w:hAnsi="Arial" w:cs="Arial"/>
          <w:i/>
          <w:sz w:val="20"/>
          <w:lang w:val="en-US"/>
        </w:rPr>
        <w:t xml:space="preserve"> to third parties is prohibited</w:t>
      </w:r>
      <w:r w:rsidR="00084E1B" w:rsidRPr="001F42F0">
        <w:rPr>
          <w:rFonts w:ascii="Arial" w:hAnsi="Arial" w:cs="Arial"/>
          <w:i/>
          <w:sz w:val="20"/>
          <w:lang w:val="en-US"/>
        </w:rPr>
        <w:t xml:space="preserve"> unless business partners are explicitly authorized to transfer information/documents. </w:t>
      </w:r>
    </w:p>
    <w:p w14:paraId="307BBBF7" w14:textId="50FCB03F" w:rsidR="00157268" w:rsidRPr="001F42F0" w:rsidRDefault="0087026E" w:rsidP="00157268">
      <w:pPr>
        <w:spacing w:line="360" w:lineRule="auto"/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szCs w:val="20"/>
          <w:lang w:val="en-US"/>
        </w:rPr>
        <w:t>Trade and business secrets of</w:t>
      </w:r>
      <w:r w:rsidR="00157268" w:rsidRPr="001F42F0">
        <w:rPr>
          <w:rFonts w:ascii="Arial" w:hAnsi="Arial" w:cs="Arial"/>
          <w:sz w:val="20"/>
          <w:szCs w:val="20"/>
          <w:lang w:val="en-US"/>
        </w:rPr>
        <w:t xml:space="preserve"> LLI Group </w:t>
      </w:r>
      <w:r w:rsidRPr="001F42F0">
        <w:rPr>
          <w:rFonts w:ascii="Arial" w:hAnsi="Arial" w:cs="Arial"/>
          <w:sz w:val="20"/>
          <w:szCs w:val="20"/>
          <w:lang w:val="en-US"/>
        </w:rPr>
        <w:t>are to be handled in a strictly confidential manner. Confidential information is no</w:t>
      </w:r>
      <w:r w:rsidR="00345751" w:rsidRPr="001F42F0">
        <w:rPr>
          <w:rFonts w:ascii="Arial" w:hAnsi="Arial" w:cs="Arial"/>
          <w:sz w:val="20"/>
          <w:szCs w:val="20"/>
          <w:lang w:val="en-US"/>
        </w:rPr>
        <w:t>t meant for either publicity or</w:t>
      </w:r>
      <w:r w:rsidRPr="001F42F0">
        <w:rPr>
          <w:rFonts w:ascii="Arial" w:hAnsi="Arial" w:cs="Arial"/>
          <w:sz w:val="20"/>
          <w:szCs w:val="20"/>
          <w:lang w:val="en-US"/>
        </w:rPr>
        <w:t xml:space="preserve"> uninvolved third parties unless there </w:t>
      </w:r>
      <w:r w:rsidR="00F1553D" w:rsidRPr="001F42F0">
        <w:rPr>
          <w:rFonts w:ascii="Arial" w:hAnsi="Arial" w:cs="Arial"/>
          <w:sz w:val="20"/>
          <w:szCs w:val="20"/>
          <w:lang w:val="en-US"/>
        </w:rPr>
        <w:t xml:space="preserve">was an explicit authorization for such a transfer. The confidentiality of information maintains also after termination of </w:t>
      </w:r>
      <w:r w:rsidR="006367E2" w:rsidRPr="001F42F0">
        <w:rPr>
          <w:rFonts w:ascii="Arial" w:hAnsi="Arial" w:cs="Arial"/>
          <w:sz w:val="20"/>
          <w:szCs w:val="20"/>
          <w:lang w:val="en-US"/>
        </w:rPr>
        <w:t xml:space="preserve">the </w:t>
      </w:r>
      <w:r w:rsidR="00F1553D" w:rsidRPr="001F42F0">
        <w:rPr>
          <w:rFonts w:ascii="Arial" w:hAnsi="Arial" w:cs="Arial"/>
          <w:sz w:val="20"/>
          <w:szCs w:val="20"/>
          <w:lang w:val="en-US"/>
        </w:rPr>
        <w:t xml:space="preserve">business relationship. </w:t>
      </w:r>
    </w:p>
    <w:p w14:paraId="15E6D20B" w14:textId="77777777" w:rsidR="00157268" w:rsidRPr="001F42F0" w:rsidRDefault="00F1553D" w:rsidP="00157268">
      <w:pPr>
        <w:pStyle w:val="Heading1"/>
        <w:spacing w:before="240"/>
        <w:ind w:left="714" w:hanging="357"/>
        <w:jc w:val="both"/>
        <w:rPr>
          <w:rStyle w:val="BookTitle"/>
          <w:rFonts w:cs="Arial"/>
          <w:color w:val="1F184C"/>
          <w:lang w:val="en-US"/>
        </w:rPr>
      </w:pPr>
      <w:bookmarkStart w:id="19" w:name="_Toc454551783"/>
      <w:bookmarkStart w:id="20" w:name="_Toc454551784"/>
      <w:bookmarkStart w:id="21" w:name="_Toc454551785"/>
      <w:bookmarkStart w:id="22" w:name="_Toc454551786"/>
      <w:bookmarkStart w:id="23" w:name="_Toc454551787"/>
      <w:bookmarkStart w:id="24" w:name="_Toc487446847"/>
      <w:bookmarkEnd w:id="19"/>
      <w:bookmarkEnd w:id="20"/>
      <w:bookmarkEnd w:id="21"/>
      <w:bookmarkEnd w:id="22"/>
      <w:bookmarkEnd w:id="23"/>
      <w:r w:rsidRPr="001F42F0">
        <w:rPr>
          <w:rStyle w:val="BookTitle"/>
          <w:rFonts w:cs="Arial"/>
          <w:color w:val="1F184C"/>
          <w:lang w:val="en-US"/>
        </w:rPr>
        <w:t>Contact persons</w:t>
      </w:r>
      <w:bookmarkEnd w:id="24"/>
    </w:p>
    <w:p w14:paraId="5314A545" w14:textId="77777777" w:rsidR="00157268" w:rsidRPr="001F42F0" w:rsidRDefault="00157268" w:rsidP="00157268">
      <w:pPr>
        <w:spacing w:after="120" w:line="240" w:lineRule="auto"/>
        <w:ind w:left="357"/>
        <w:jc w:val="both"/>
        <w:rPr>
          <w:rFonts w:ascii="Arial" w:hAnsi="Arial" w:cs="Arial"/>
          <w:sz w:val="2"/>
          <w:szCs w:val="2"/>
          <w:lang w:val="en-US"/>
        </w:rPr>
      </w:pPr>
    </w:p>
    <w:p w14:paraId="3A492F48" w14:textId="17DDE5B9" w:rsidR="00D825EB" w:rsidRPr="001F42F0" w:rsidRDefault="00F1553D" w:rsidP="00D825EB">
      <w:pPr>
        <w:spacing w:line="360" w:lineRule="auto"/>
        <w:ind w:left="426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 xml:space="preserve">The first point of contact for interpretation, implementation and questions regarding the guidelines is </w:t>
      </w:r>
      <w:r w:rsidR="00A12F5E" w:rsidRPr="001F42F0">
        <w:rPr>
          <w:rFonts w:ascii="Arial" w:hAnsi="Arial" w:cs="Arial"/>
          <w:sz w:val="20"/>
          <w:lang w:val="en-US"/>
        </w:rPr>
        <w:t>the</w:t>
      </w:r>
      <w:r w:rsidRPr="001F42F0">
        <w:rPr>
          <w:rFonts w:ascii="Arial" w:hAnsi="Arial" w:cs="Arial"/>
          <w:sz w:val="20"/>
          <w:lang w:val="en-US"/>
        </w:rPr>
        <w:t xml:space="preserve"> </w:t>
      </w:r>
      <w:r w:rsidR="00157268" w:rsidRPr="001F42F0">
        <w:rPr>
          <w:rFonts w:ascii="Arial" w:hAnsi="Arial" w:cs="Arial"/>
          <w:sz w:val="20"/>
          <w:lang w:val="en-US"/>
        </w:rPr>
        <w:t>Compliance</w:t>
      </w:r>
      <w:r w:rsidRPr="001F42F0">
        <w:rPr>
          <w:rFonts w:ascii="Arial" w:hAnsi="Arial" w:cs="Arial"/>
          <w:sz w:val="20"/>
          <w:lang w:val="en-US"/>
        </w:rPr>
        <w:t xml:space="preserve"> </w:t>
      </w:r>
      <w:r w:rsidR="00157268" w:rsidRPr="001F42F0">
        <w:rPr>
          <w:rFonts w:ascii="Arial" w:hAnsi="Arial" w:cs="Arial"/>
          <w:sz w:val="20"/>
          <w:lang w:val="en-US"/>
        </w:rPr>
        <w:t xml:space="preserve">Officer in </w:t>
      </w:r>
      <w:r w:rsidR="001F0BC3" w:rsidRPr="001F42F0">
        <w:rPr>
          <w:rFonts w:ascii="Arial" w:hAnsi="Arial" w:cs="Arial"/>
          <w:sz w:val="20"/>
          <w:lang w:val="en-US"/>
        </w:rPr>
        <w:t>the relevant subsidiary of</w:t>
      </w:r>
      <w:r w:rsidR="00157268" w:rsidRPr="001F42F0">
        <w:rPr>
          <w:rFonts w:ascii="Arial" w:hAnsi="Arial" w:cs="Arial"/>
          <w:sz w:val="20"/>
          <w:lang w:val="en-US"/>
        </w:rPr>
        <w:t xml:space="preserve"> LLI Group. </w:t>
      </w:r>
    </w:p>
    <w:p w14:paraId="79CC0DAE" w14:textId="51BD16C1" w:rsidR="008F10FF" w:rsidRDefault="008F10FF" w:rsidP="002467D9">
      <w:pPr>
        <w:spacing w:after="0"/>
        <w:ind w:firstLine="425"/>
        <w:rPr>
          <w:rFonts w:ascii="Arial" w:hAnsi="Arial" w:cs="Arial"/>
          <w:sz w:val="20"/>
          <w:szCs w:val="20"/>
        </w:rPr>
      </w:pPr>
      <w:r w:rsidRPr="007C1FB5">
        <w:rPr>
          <w:rFonts w:ascii="Arial" w:hAnsi="Arial" w:cs="Arial"/>
          <w:sz w:val="20"/>
          <w:szCs w:val="20"/>
        </w:rPr>
        <w:t xml:space="preserve">E-Mail-Adresse: </w:t>
      </w:r>
      <w:r>
        <w:rPr>
          <w:rFonts w:ascii="Arial" w:hAnsi="Arial" w:cs="Arial"/>
          <w:sz w:val="20"/>
          <w:szCs w:val="20"/>
        </w:rPr>
        <w:tab/>
      </w:r>
      <w:hyperlink r:id="rId8" w:history="1">
        <w:r w:rsidR="002467D9" w:rsidRPr="00F57400">
          <w:rPr>
            <w:rStyle w:val="Hyperlink"/>
            <w:rFonts w:ascii="Arial" w:hAnsi="Arial" w:cs="Arial"/>
            <w:sz w:val="18"/>
            <w:szCs w:val="18"/>
            <w:lang w:val="ro-RO"/>
          </w:rPr>
          <w:t>complianceGMRO@goodmills.com</w:t>
        </w:r>
      </w:hyperlink>
    </w:p>
    <w:p w14:paraId="2435CF1D" w14:textId="2D4FB047" w:rsidR="008F10FF" w:rsidRDefault="008F10FF" w:rsidP="008F10FF">
      <w:pPr>
        <w:spacing w:after="0"/>
        <w:ind w:firstLine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Telefonnummer:</w:t>
      </w:r>
      <w:r>
        <w:rPr>
          <w:rFonts w:ascii="Arial" w:hAnsi="Arial" w:cs="Arial"/>
          <w:sz w:val="20"/>
          <w:szCs w:val="20"/>
        </w:rPr>
        <w:tab/>
      </w:r>
      <w:r w:rsidR="002467D9" w:rsidRPr="004844A1">
        <w:rPr>
          <w:rFonts w:ascii="Arial" w:hAnsi="Arial" w:cs="Arial"/>
          <w:sz w:val="18"/>
          <w:szCs w:val="18"/>
          <w:lang w:val="ro-RO"/>
        </w:rPr>
        <w:t>+40 21 204 6790</w:t>
      </w:r>
    </w:p>
    <w:p w14:paraId="3F574B99" w14:textId="078AE8F2" w:rsidR="008F10FF" w:rsidRPr="005D3FFE" w:rsidRDefault="008F10FF" w:rsidP="008F10FF">
      <w:pPr>
        <w:spacing w:after="0"/>
        <w:ind w:firstLine="426"/>
        <w:jc w:val="both"/>
        <w:rPr>
          <w:rFonts w:ascii="Arial" w:hAnsi="Arial" w:cs="Arial"/>
          <w:sz w:val="20"/>
          <w:szCs w:val="20"/>
        </w:rPr>
      </w:pPr>
      <w:r w:rsidRPr="005D3FFE">
        <w:rPr>
          <w:rFonts w:ascii="Arial" w:hAnsi="Arial" w:cs="Arial"/>
          <w:sz w:val="20"/>
          <w:szCs w:val="20"/>
        </w:rPr>
        <w:t>Adresse:</w:t>
      </w:r>
      <w:r w:rsidRPr="005D3FFE">
        <w:rPr>
          <w:rFonts w:ascii="Arial" w:hAnsi="Arial" w:cs="Arial"/>
          <w:sz w:val="20"/>
          <w:szCs w:val="20"/>
        </w:rPr>
        <w:tab/>
      </w:r>
      <w:r w:rsidRPr="005D3FFE">
        <w:rPr>
          <w:rFonts w:ascii="Arial" w:hAnsi="Arial" w:cs="Arial"/>
          <w:sz w:val="20"/>
          <w:szCs w:val="20"/>
        </w:rPr>
        <w:tab/>
      </w:r>
      <w:r w:rsidR="002467D9">
        <w:rPr>
          <w:rFonts w:ascii="Arial" w:hAnsi="Arial" w:cs="Arial"/>
          <w:sz w:val="18"/>
          <w:szCs w:val="18"/>
          <w:lang w:val="ro-RO"/>
        </w:rPr>
        <w:t>GoodMills Romania SRL</w:t>
      </w:r>
    </w:p>
    <w:p w14:paraId="70BED7D8" w14:textId="77777777" w:rsidR="002467D9" w:rsidRDefault="002467D9" w:rsidP="002467D9">
      <w:pPr>
        <w:spacing w:after="0"/>
        <w:ind w:left="1418" w:firstLine="709"/>
        <w:jc w:val="both"/>
        <w:rPr>
          <w:rStyle w:val="st"/>
          <w:rFonts w:ascii="Arial" w:hAnsi="Arial" w:cs="Arial"/>
          <w:sz w:val="18"/>
          <w:szCs w:val="18"/>
          <w:lang w:val="ro-RO"/>
        </w:rPr>
      </w:pPr>
      <w:r w:rsidRPr="004844A1">
        <w:rPr>
          <w:rStyle w:val="st"/>
          <w:rFonts w:ascii="Arial" w:hAnsi="Arial" w:cs="Arial"/>
          <w:sz w:val="18"/>
          <w:szCs w:val="18"/>
          <w:lang w:val="ro-RO"/>
        </w:rPr>
        <w:t>RO-77145 Pantelimon, Cernica 119</w:t>
      </w:r>
    </w:p>
    <w:p w14:paraId="0F741C15" w14:textId="34911D5B" w:rsidR="00A81AF6" w:rsidRPr="008F10FF" w:rsidRDefault="00A81AF6" w:rsidP="00D825EB">
      <w:pPr>
        <w:spacing w:after="0"/>
        <w:ind w:firstLine="425"/>
        <w:jc w:val="both"/>
        <w:rPr>
          <w:rStyle w:val="Hyperlink"/>
          <w:rFonts w:ascii="Arial" w:hAnsi="Arial" w:cs="Arial"/>
          <w:sz w:val="18"/>
          <w:szCs w:val="18"/>
        </w:rPr>
      </w:pPr>
    </w:p>
    <w:p w14:paraId="789A2940" w14:textId="1C6A6FA1" w:rsidR="00157268" w:rsidRPr="001C2313" w:rsidRDefault="00157268" w:rsidP="00A81AF6">
      <w:pPr>
        <w:spacing w:line="360" w:lineRule="auto"/>
        <w:jc w:val="both"/>
        <w:rPr>
          <w:rFonts w:ascii="Arial" w:hAnsi="Arial" w:cs="Arial"/>
          <w:sz w:val="20"/>
          <w:lang w:val="de-DE"/>
        </w:rPr>
      </w:pPr>
    </w:p>
    <w:p w14:paraId="4D2D79D4" w14:textId="77777777" w:rsidR="00157268" w:rsidRPr="001C2313" w:rsidRDefault="00157268" w:rsidP="00157268">
      <w:pPr>
        <w:rPr>
          <w:rFonts w:ascii="Arial" w:hAnsi="Arial" w:cs="Arial"/>
          <w:sz w:val="20"/>
          <w:lang w:val="de-DE"/>
        </w:rPr>
      </w:pPr>
      <w:r w:rsidRPr="001C2313">
        <w:rPr>
          <w:rFonts w:ascii="Arial" w:hAnsi="Arial" w:cs="Arial"/>
          <w:sz w:val="20"/>
          <w:lang w:val="de-DE"/>
        </w:rPr>
        <w:br w:type="page"/>
      </w:r>
      <w:permStart w:id="1795962535" w:edGrp="everyone"/>
      <w:permEnd w:id="1795962535"/>
    </w:p>
    <w:p w14:paraId="64A7A456" w14:textId="77777777" w:rsidR="00157268" w:rsidRPr="001F42F0" w:rsidRDefault="00157268" w:rsidP="00157268">
      <w:pPr>
        <w:pStyle w:val="Heading1"/>
        <w:spacing w:before="240"/>
        <w:ind w:left="714" w:hanging="357"/>
        <w:jc w:val="both"/>
        <w:rPr>
          <w:rStyle w:val="BookTitle"/>
          <w:rFonts w:cs="Arial"/>
          <w:color w:val="1F184C"/>
          <w:lang w:val="en-US"/>
        </w:rPr>
      </w:pPr>
      <w:bookmarkStart w:id="25" w:name="_Toc487446848"/>
      <w:r w:rsidRPr="001F42F0">
        <w:rPr>
          <w:rStyle w:val="BookTitle"/>
          <w:rFonts w:cs="Arial"/>
          <w:color w:val="1F184C"/>
          <w:lang w:val="en-US"/>
        </w:rPr>
        <w:lastRenderedPageBreak/>
        <w:t>An</w:t>
      </w:r>
      <w:bookmarkEnd w:id="18"/>
      <w:r w:rsidR="001F0BC3" w:rsidRPr="001F42F0">
        <w:rPr>
          <w:rStyle w:val="BookTitle"/>
          <w:rFonts w:cs="Arial"/>
          <w:color w:val="1F184C"/>
          <w:lang w:val="en-US"/>
        </w:rPr>
        <w:t>nex</w:t>
      </w:r>
      <w:bookmarkEnd w:id="25"/>
    </w:p>
    <w:p w14:paraId="0E586DC8" w14:textId="388C1366" w:rsidR="00157268" w:rsidRPr="001F42F0" w:rsidRDefault="00157268" w:rsidP="00157268">
      <w:pPr>
        <w:pStyle w:val="Heading2"/>
        <w:jc w:val="both"/>
        <w:rPr>
          <w:rFonts w:cs="Arial"/>
          <w:color w:val="1F184C"/>
          <w:lang w:val="en-US"/>
        </w:rPr>
      </w:pPr>
      <w:bookmarkStart w:id="26" w:name="_Toc434951886"/>
      <w:bookmarkStart w:id="27" w:name="_Toc487446849"/>
      <w:r w:rsidRPr="001F42F0">
        <w:rPr>
          <w:rFonts w:cs="Arial"/>
          <w:color w:val="1F184C"/>
          <w:lang w:val="en-US"/>
        </w:rPr>
        <w:t>An</w:t>
      </w:r>
      <w:r w:rsidR="001F0BC3" w:rsidRPr="001F42F0">
        <w:rPr>
          <w:rFonts w:cs="Arial"/>
          <w:color w:val="1F184C"/>
          <w:lang w:val="en-US"/>
        </w:rPr>
        <w:t>nex</w:t>
      </w:r>
      <w:r w:rsidRPr="001F42F0">
        <w:rPr>
          <w:rFonts w:cs="Arial"/>
          <w:color w:val="1F184C"/>
          <w:lang w:val="en-US"/>
        </w:rPr>
        <w:t xml:space="preserve"> BC</w:t>
      </w:r>
      <w:r w:rsidR="00D825EB" w:rsidRPr="001F42F0">
        <w:rPr>
          <w:rFonts w:cs="Arial"/>
          <w:color w:val="1F184C"/>
          <w:lang w:val="en-US"/>
        </w:rPr>
        <w:t>G</w:t>
      </w:r>
      <w:r w:rsidRPr="001F42F0">
        <w:rPr>
          <w:rFonts w:cs="Arial"/>
          <w:color w:val="1F184C"/>
          <w:lang w:val="en-US"/>
        </w:rPr>
        <w:t xml:space="preserve">/I – </w:t>
      </w:r>
      <w:r w:rsidR="00D76733" w:rsidRPr="001F42F0">
        <w:rPr>
          <w:rFonts w:cs="Arial"/>
          <w:color w:val="1F184C"/>
          <w:lang w:val="en-US"/>
        </w:rPr>
        <w:t xml:space="preserve">Confirmation of knowledge of </w:t>
      </w:r>
      <w:r w:rsidR="00793CCD" w:rsidRPr="001F42F0">
        <w:rPr>
          <w:rFonts w:cs="Arial"/>
          <w:color w:val="1F184C"/>
          <w:lang w:val="en-US"/>
        </w:rPr>
        <w:t xml:space="preserve">the </w:t>
      </w:r>
      <w:r w:rsidR="00D76733" w:rsidRPr="001F42F0">
        <w:rPr>
          <w:rFonts w:cs="Arial"/>
          <w:color w:val="1F184C"/>
          <w:lang w:val="en-US"/>
        </w:rPr>
        <w:t>B</w:t>
      </w:r>
      <w:r w:rsidR="001F0BC3" w:rsidRPr="001F42F0">
        <w:rPr>
          <w:rFonts w:cs="Arial"/>
          <w:color w:val="1F184C"/>
          <w:lang w:val="en-US"/>
        </w:rPr>
        <w:t xml:space="preserve">usiness </w:t>
      </w:r>
      <w:r w:rsidRPr="001F42F0">
        <w:rPr>
          <w:rFonts w:cs="Arial"/>
          <w:color w:val="1F184C"/>
          <w:lang w:val="en-US"/>
        </w:rPr>
        <w:t>Compliance</w:t>
      </w:r>
      <w:r w:rsidR="00D76733" w:rsidRPr="001F42F0">
        <w:rPr>
          <w:rFonts w:cs="Arial"/>
          <w:color w:val="1F184C"/>
          <w:lang w:val="en-US"/>
        </w:rPr>
        <w:t xml:space="preserve"> Guidelin</w:t>
      </w:r>
      <w:r w:rsidR="001F0BC3" w:rsidRPr="001F42F0">
        <w:rPr>
          <w:rFonts w:cs="Arial"/>
          <w:color w:val="1F184C"/>
          <w:lang w:val="en-US"/>
        </w:rPr>
        <w:t xml:space="preserve">es </w:t>
      </w:r>
      <w:bookmarkEnd w:id="26"/>
      <w:r w:rsidR="001F0BC3" w:rsidRPr="001F42F0">
        <w:rPr>
          <w:rFonts w:cs="Arial"/>
          <w:color w:val="1F184C"/>
          <w:lang w:val="en-US"/>
        </w:rPr>
        <w:t>for business partners</w:t>
      </w:r>
      <w:bookmarkEnd w:id="27"/>
    </w:p>
    <w:p w14:paraId="717852C4" w14:textId="77777777" w:rsidR="00157268" w:rsidRPr="001F42F0" w:rsidRDefault="00157268" w:rsidP="00157268">
      <w:pPr>
        <w:ind w:left="360"/>
        <w:jc w:val="both"/>
        <w:rPr>
          <w:rFonts w:ascii="Arial" w:hAnsi="Arial" w:cs="Arial"/>
          <w:sz w:val="10"/>
          <w:szCs w:val="10"/>
          <w:lang w:val="en-US"/>
        </w:rPr>
      </w:pPr>
    </w:p>
    <w:p w14:paraId="300C237D" w14:textId="77777777" w:rsidR="00157268" w:rsidRPr="001F42F0" w:rsidRDefault="001F0BC3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Company of</w:t>
      </w:r>
      <w:r w:rsidR="0019740D" w:rsidRPr="001F42F0">
        <w:rPr>
          <w:rFonts w:ascii="Arial" w:hAnsi="Arial" w:cs="Arial"/>
          <w:sz w:val="20"/>
          <w:lang w:val="en-US"/>
        </w:rPr>
        <w:t xml:space="preserve"> </w:t>
      </w:r>
      <w:r w:rsidRPr="001F42F0">
        <w:rPr>
          <w:rFonts w:ascii="Arial" w:hAnsi="Arial" w:cs="Arial"/>
          <w:sz w:val="20"/>
          <w:lang w:val="en-US"/>
        </w:rPr>
        <w:t>the business partner</w:t>
      </w:r>
      <w:r w:rsidR="00157268" w:rsidRPr="001F42F0">
        <w:rPr>
          <w:rFonts w:ascii="Arial" w:hAnsi="Arial" w:cs="Arial"/>
          <w:sz w:val="20"/>
          <w:lang w:val="en-US"/>
        </w:rPr>
        <w:t>:</w:t>
      </w:r>
      <w:r w:rsidR="00157268" w:rsidRPr="001F42F0">
        <w:rPr>
          <w:rFonts w:ascii="Arial" w:hAnsi="Arial" w:cs="Arial"/>
          <w:sz w:val="20"/>
          <w:lang w:val="en-US"/>
        </w:rPr>
        <w:tab/>
      </w:r>
    </w:p>
    <w:p w14:paraId="5CBA36AB" w14:textId="77777777" w:rsidR="00157268" w:rsidRPr="001F42F0" w:rsidRDefault="001F0BC3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Contract</w:t>
      </w:r>
      <w:r w:rsidR="00157268" w:rsidRPr="001F42F0">
        <w:rPr>
          <w:rFonts w:ascii="Arial" w:hAnsi="Arial" w:cs="Arial"/>
          <w:sz w:val="20"/>
          <w:lang w:val="en-US"/>
        </w:rPr>
        <w:t>:</w:t>
      </w:r>
      <w:r w:rsidR="00157268" w:rsidRPr="001F42F0">
        <w:rPr>
          <w:rFonts w:ascii="Arial" w:hAnsi="Arial" w:cs="Arial"/>
          <w:sz w:val="20"/>
          <w:lang w:val="en-US"/>
        </w:rPr>
        <w:tab/>
      </w:r>
    </w:p>
    <w:p w14:paraId="6ED02A2A" w14:textId="77777777" w:rsidR="00157268" w:rsidRPr="001F42F0" w:rsidRDefault="00157268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Dat</w:t>
      </w:r>
      <w:r w:rsidR="001F0BC3" w:rsidRPr="001F42F0">
        <w:rPr>
          <w:rFonts w:ascii="Arial" w:hAnsi="Arial" w:cs="Arial"/>
          <w:sz w:val="20"/>
          <w:lang w:val="en-US"/>
        </w:rPr>
        <w:t>e</w:t>
      </w:r>
      <w:r w:rsidRPr="001F42F0">
        <w:rPr>
          <w:rFonts w:ascii="Arial" w:hAnsi="Arial" w:cs="Arial"/>
          <w:sz w:val="20"/>
          <w:lang w:val="en-US"/>
        </w:rPr>
        <w:t>:</w:t>
      </w:r>
      <w:r w:rsidRPr="001F42F0">
        <w:rPr>
          <w:rFonts w:ascii="Arial" w:hAnsi="Arial" w:cs="Arial"/>
          <w:sz w:val="20"/>
          <w:lang w:val="en-US"/>
        </w:rPr>
        <w:tab/>
      </w:r>
    </w:p>
    <w:p w14:paraId="42EE8A9D" w14:textId="77777777" w:rsidR="00157268" w:rsidRPr="001F42F0" w:rsidRDefault="00157268" w:rsidP="00157268">
      <w:pPr>
        <w:ind w:left="360"/>
        <w:jc w:val="both"/>
        <w:rPr>
          <w:rFonts w:ascii="Arial" w:hAnsi="Arial" w:cs="Arial"/>
          <w:sz w:val="20"/>
          <w:lang w:val="en-US"/>
        </w:rPr>
      </w:pPr>
    </w:p>
    <w:p w14:paraId="54487E87" w14:textId="63FA61C1" w:rsidR="00157268" w:rsidRPr="001F42F0" w:rsidRDefault="00793CCD" w:rsidP="00157268">
      <w:pPr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Herewith</w:t>
      </w:r>
      <w:r w:rsidR="001F0BC3" w:rsidRPr="001F42F0">
        <w:rPr>
          <w:rFonts w:ascii="Arial" w:hAnsi="Arial" w:cs="Arial"/>
          <w:sz w:val="20"/>
          <w:lang w:val="en-US"/>
        </w:rPr>
        <w:t xml:space="preserve"> I/we </w:t>
      </w:r>
      <w:r w:rsidR="00AA2234" w:rsidRPr="001F42F0">
        <w:rPr>
          <w:rFonts w:ascii="Arial" w:hAnsi="Arial" w:cs="Arial"/>
          <w:sz w:val="20"/>
          <w:lang w:val="en-US"/>
        </w:rPr>
        <w:t xml:space="preserve">confirm </w:t>
      </w:r>
      <w:r w:rsidR="001F0BC3" w:rsidRPr="001F42F0">
        <w:rPr>
          <w:rFonts w:ascii="Arial" w:hAnsi="Arial" w:cs="Arial"/>
          <w:sz w:val="20"/>
          <w:lang w:val="en-US"/>
        </w:rPr>
        <w:t xml:space="preserve">on behalf of </w:t>
      </w:r>
      <w:r w:rsidR="00F336DC">
        <w:rPr>
          <w:rFonts w:ascii="Arial" w:hAnsi="Arial" w:cs="Arial"/>
          <w:sz w:val="20"/>
          <w:lang w:val="en-US"/>
        </w:rPr>
        <w:t xml:space="preserve">___________________ </w:t>
      </w:r>
      <w:r w:rsidR="00157268" w:rsidRPr="001F42F0">
        <w:rPr>
          <w:rFonts w:ascii="Arial" w:hAnsi="Arial" w:cs="Arial"/>
          <w:sz w:val="20"/>
          <w:lang w:val="en-US"/>
        </w:rPr>
        <w:t>[</w:t>
      </w:r>
      <w:r w:rsidR="00D825EB" w:rsidRPr="00F336DC">
        <w:rPr>
          <w:rFonts w:ascii="Arial" w:hAnsi="Arial" w:cs="Arial"/>
          <w:i/>
          <w:sz w:val="20"/>
          <w:lang w:val="en-US"/>
        </w:rPr>
        <w:t>company of business partner</w:t>
      </w:r>
      <w:r w:rsidR="00157268" w:rsidRPr="001F42F0">
        <w:rPr>
          <w:rFonts w:ascii="Arial" w:hAnsi="Arial" w:cs="Arial"/>
          <w:sz w:val="20"/>
          <w:lang w:val="en-US"/>
        </w:rPr>
        <w:t xml:space="preserve">], </w:t>
      </w:r>
      <w:r w:rsidR="001F0BC3" w:rsidRPr="001F42F0">
        <w:rPr>
          <w:rFonts w:ascii="Arial" w:hAnsi="Arial" w:cs="Arial"/>
          <w:sz w:val="20"/>
          <w:lang w:val="en-US"/>
        </w:rPr>
        <w:t xml:space="preserve">that </w:t>
      </w:r>
      <w:r w:rsidR="006367E2" w:rsidRPr="001F42F0">
        <w:rPr>
          <w:rFonts w:ascii="Arial" w:hAnsi="Arial" w:cs="Arial"/>
          <w:sz w:val="20"/>
          <w:lang w:val="en-US"/>
        </w:rPr>
        <w:t>I/we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562EAC" w:rsidRPr="001F42F0">
        <w:rPr>
          <w:rFonts w:ascii="Arial" w:hAnsi="Arial" w:cs="Arial"/>
          <w:sz w:val="20"/>
          <w:lang w:val="en-US"/>
        </w:rPr>
        <w:t xml:space="preserve">read and accepted the content of </w:t>
      </w:r>
      <w:r w:rsidRPr="001F42F0">
        <w:rPr>
          <w:rFonts w:ascii="Arial" w:hAnsi="Arial" w:cs="Arial"/>
          <w:sz w:val="20"/>
          <w:lang w:val="en-US"/>
        </w:rPr>
        <w:t xml:space="preserve">the </w:t>
      </w:r>
      <w:r w:rsidR="00562EAC" w:rsidRPr="001F42F0">
        <w:rPr>
          <w:rFonts w:ascii="Arial" w:hAnsi="Arial" w:cs="Arial"/>
          <w:sz w:val="20"/>
          <w:lang w:val="en-US"/>
        </w:rPr>
        <w:t>Business Compliance Guidelines of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A22A78" w:rsidRPr="00A22A78">
        <w:rPr>
          <w:rFonts w:ascii="Arial" w:hAnsi="Arial" w:cs="Arial"/>
          <w:sz w:val="20"/>
          <w:lang w:val="en-US"/>
        </w:rPr>
        <w:t xml:space="preserve">LEIPNIK-LUNDENBURGER INVEST </w:t>
      </w:r>
      <w:proofErr w:type="spellStart"/>
      <w:r w:rsidR="00A22A78" w:rsidRPr="00A22A78">
        <w:rPr>
          <w:rFonts w:ascii="Arial" w:hAnsi="Arial" w:cs="Arial"/>
          <w:sz w:val="20"/>
          <w:lang w:val="en-US"/>
        </w:rPr>
        <w:t>Beteiligungs</w:t>
      </w:r>
      <w:proofErr w:type="spellEnd"/>
      <w:r w:rsidR="00A22A78" w:rsidRPr="00A22A78">
        <w:rPr>
          <w:rFonts w:ascii="Arial" w:hAnsi="Arial" w:cs="Arial"/>
          <w:sz w:val="20"/>
          <w:lang w:val="en-US"/>
        </w:rPr>
        <w:t xml:space="preserve"> AG</w:t>
      </w:r>
      <w:r w:rsidR="00562EAC" w:rsidRPr="001F42F0">
        <w:rPr>
          <w:rFonts w:ascii="Arial" w:hAnsi="Arial" w:cs="Arial"/>
          <w:sz w:val="20"/>
          <w:lang w:val="en-US"/>
        </w:rPr>
        <w:t xml:space="preserve"> a</w:t>
      </w:r>
      <w:r w:rsidR="00157268" w:rsidRPr="001F42F0">
        <w:rPr>
          <w:rFonts w:ascii="Arial" w:hAnsi="Arial" w:cs="Arial"/>
          <w:sz w:val="20"/>
          <w:lang w:val="en-US"/>
        </w:rPr>
        <w:t xml:space="preserve">nd </w:t>
      </w:r>
      <w:r w:rsidR="00562EAC" w:rsidRPr="001F42F0">
        <w:rPr>
          <w:rFonts w:ascii="Arial" w:hAnsi="Arial" w:cs="Arial"/>
          <w:sz w:val="20"/>
          <w:lang w:val="en-US"/>
        </w:rPr>
        <w:t>its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562EAC" w:rsidRPr="001F42F0">
        <w:rPr>
          <w:rFonts w:ascii="Arial" w:hAnsi="Arial" w:cs="Arial"/>
          <w:sz w:val="20"/>
          <w:lang w:val="en-US"/>
        </w:rPr>
        <w:t>subsidiaries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AA2234" w:rsidRPr="001F42F0">
        <w:rPr>
          <w:rFonts w:ascii="Arial" w:hAnsi="Arial" w:cs="Arial"/>
          <w:sz w:val="20"/>
          <w:lang w:val="en-US"/>
        </w:rPr>
        <w:t>in the version of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1F42F0">
        <w:rPr>
          <w:rFonts w:ascii="Arial" w:hAnsi="Arial" w:cs="Arial"/>
          <w:sz w:val="20"/>
          <w:lang w:val="en-US"/>
        </w:rPr>
        <w:t>October 1</w:t>
      </w:r>
      <w:r w:rsidR="001F42F0" w:rsidRPr="001F42F0">
        <w:rPr>
          <w:rFonts w:ascii="Arial" w:hAnsi="Arial" w:cs="Arial"/>
          <w:sz w:val="20"/>
          <w:vertAlign w:val="superscript"/>
          <w:lang w:val="en-US"/>
        </w:rPr>
        <w:t>st</w:t>
      </w:r>
      <w:r w:rsidR="001F42F0">
        <w:rPr>
          <w:rFonts w:ascii="Arial" w:hAnsi="Arial" w:cs="Arial"/>
          <w:sz w:val="20"/>
          <w:lang w:val="en-US"/>
        </w:rPr>
        <w:t>, 2017,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562EAC" w:rsidRPr="001F42F0">
        <w:rPr>
          <w:rFonts w:ascii="Arial" w:hAnsi="Arial" w:cs="Arial"/>
          <w:sz w:val="20"/>
          <w:lang w:val="en-US"/>
        </w:rPr>
        <w:t>a</w:t>
      </w:r>
      <w:r w:rsidR="00F336DC">
        <w:rPr>
          <w:rFonts w:ascii="Arial" w:hAnsi="Arial" w:cs="Arial"/>
          <w:sz w:val="20"/>
          <w:lang w:val="en-US"/>
        </w:rPr>
        <w:t xml:space="preserve">nd ____________________ </w:t>
      </w:r>
      <w:r w:rsidR="00562EAC" w:rsidRPr="001F42F0">
        <w:rPr>
          <w:rFonts w:ascii="Arial" w:hAnsi="Arial" w:cs="Arial"/>
          <w:sz w:val="20"/>
          <w:lang w:val="en-US"/>
        </w:rPr>
        <w:t>[</w:t>
      </w:r>
      <w:r w:rsidR="00AA2234" w:rsidRPr="00F336DC">
        <w:rPr>
          <w:rFonts w:ascii="Arial" w:hAnsi="Arial" w:cs="Arial"/>
          <w:i/>
          <w:sz w:val="20"/>
          <w:lang w:val="en-US"/>
        </w:rPr>
        <w:t>company of business partner</w:t>
      </w:r>
      <w:r w:rsidR="00562EAC" w:rsidRPr="001F42F0">
        <w:rPr>
          <w:rFonts w:ascii="Arial" w:hAnsi="Arial" w:cs="Arial"/>
          <w:sz w:val="20"/>
          <w:lang w:val="en-US"/>
        </w:rPr>
        <w:t xml:space="preserve">] </w:t>
      </w:r>
      <w:r w:rsidR="00AA2234" w:rsidRPr="001F42F0">
        <w:rPr>
          <w:rFonts w:ascii="Arial" w:hAnsi="Arial" w:cs="Arial"/>
          <w:sz w:val="20"/>
          <w:lang w:val="en-US"/>
        </w:rPr>
        <w:t>undertakes</w:t>
      </w:r>
      <w:r w:rsidR="00562EAC" w:rsidRPr="001F42F0">
        <w:rPr>
          <w:rFonts w:ascii="Arial" w:hAnsi="Arial" w:cs="Arial"/>
          <w:sz w:val="20"/>
          <w:lang w:val="en-US"/>
        </w:rPr>
        <w:t xml:space="preserve"> to comply with </w:t>
      </w:r>
      <w:r w:rsidR="00AA2234" w:rsidRPr="001F42F0">
        <w:rPr>
          <w:rFonts w:ascii="Arial" w:hAnsi="Arial" w:cs="Arial"/>
          <w:sz w:val="20"/>
          <w:lang w:val="en-US"/>
        </w:rPr>
        <w:t xml:space="preserve">the </w:t>
      </w:r>
      <w:r w:rsidR="00562EAC" w:rsidRPr="001F42F0">
        <w:rPr>
          <w:rFonts w:ascii="Arial" w:hAnsi="Arial" w:cs="Arial"/>
          <w:sz w:val="20"/>
          <w:lang w:val="en-US"/>
        </w:rPr>
        <w:t xml:space="preserve">provisions </w:t>
      </w:r>
      <w:r w:rsidR="00AA2234" w:rsidRPr="001F42F0">
        <w:rPr>
          <w:rFonts w:ascii="Arial" w:hAnsi="Arial" w:cs="Arial"/>
          <w:sz w:val="20"/>
          <w:lang w:val="en-US"/>
        </w:rPr>
        <w:t xml:space="preserve">in the Business Compliance Guidelines </w:t>
      </w:r>
      <w:r w:rsidR="00562EAC" w:rsidRPr="001F42F0">
        <w:rPr>
          <w:rFonts w:ascii="Arial" w:hAnsi="Arial" w:cs="Arial"/>
          <w:sz w:val="20"/>
          <w:lang w:val="en-US"/>
        </w:rPr>
        <w:t xml:space="preserve">in </w:t>
      </w:r>
      <w:r w:rsidR="00AA2234" w:rsidRPr="001F42F0">
        <w:rPr>
          <w:rFonts w:ascii="Arial" w:hAnsi="Arial" w:cs="Arial"/>
          <w:sz w:val="20"/>
          <w:lang w:val="en-US"/>
        </w:rPr>
        <w:t xml:space="preserve">its </w:t>
      </w:r>
      <w:r w:rsidR="00562EAC" w:rsidRPr="001F42F0">
        <w:rPr>
          <w:rFonts w:ascii="Arial" w:hAnsi="Arial" w:cs="Arial"/>
          <w:sz w:val="20"/>
          <w:lang w:val="en-US"/>
        </w:rPr>
        <w:t>business relationship with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A22A78" w:rsidRPr="00A22A78">
        <w:rPr>
          <w:rFonts w:ascii="Arial" w:hAnsi="Arial" w:cs="Arial"/>
          <w:sz w:val="20"/>
          <w:lang w:val="en-US"/>
        </w:rPr>
        <w:t xml:space="preserve">LEIPNIK-LUNDENBURGER INVEST </w:t>
      </w:r>
      <w:proofErr w:type="spellStart"/>
      <w:r w:rsidR="00A22A78" w:rsidRPr="00A22A78">
        <w:rPr>
          <w:rFonts w:ascii="Arial" w:hAnsi="Arial" w:cs="Arial"/>
          <w:sz w:val="20"/>
          <w:lang w:val="en-US"/>
        </w:rPr>
        <w:t>Beteiligungs</w:t>
      </w:r>
      <w:proofErr w:type="spellEnd"/>
      <w:r w:rsidR="00A22A78" w:rsidRPr="00A22A78">
        <w:rPr>
          <w:rFonts w:ascii="Arial" w:hAnsi="Arial" w:cs="Arial"/>
          <w:sz w:val="20"/>
          <w:lang w:val="en-US"/>
        </w:rPr>
        <w:t xml:space="preserve"> AG </w:t>
      </w:r>
      <w:r w:rsidR="00562EAC" w:rsidRPr="001F42F0">
        <w:rPr>
          <w:rFonts w:ascii="Arial" w:hAnsi="Arial" w:cs="Arial"/>
          <w:sz w:val="20"/>
          <w:lang w:val="en-US"/>
        </w:rPr>
        <w:t>a</w:t>
      </w:r>
      <w:r w:rsidR="00157268" w:rsidRPr="001F42F0">
        <w:rPr>
          <w:rFonts w:ascii="Arial" w:hAnsi="Arial" w:cs="Arial"/>
          <w:sz w:val="20"/>
          <w:lang w:val="en-US"/>
        </w:rPr>
        <w:t xml:space="preserve">nd </w:t>
      </w:r>
      <w:r w:rsidR="00562EAC" w:rsidRPr="001F42F0">
        <w:rPr>
          <w:rFonts w:ascii="Arial" w:hAnsi="Arial" w:cs="Arial"/>
          <w:sz w:val="20"/>
          <w:lang w:val="en-US"/>
        </w:rPr>
        <w:t>its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562EAC" w:rsidRPr="001F42F0">
        <w:rPr>
          <w:rFonts w:ascii="Arial" w:hAnsi="Arial" w:cs="Arial"/>
          <w:sz w:val="20"/>
          <w:lang w:val="en-US"/>
        </w:rPr>
        <w:t>subsidiaries</w:t>
      </w:r>
      <w:r w:rsidR="00157268" w:rsidRPr="001F42F0">
        <w:rPr>
          <w:rFonts w:ascii="Arial" w:hAnsi="Arial" w:cs="Arial"/>
          <w:sz w:val="20"/>
          <w:lang w:val="en-US"/>
        </w:rPr>
        <w:t>.</w:t>
      </w:r>
    </w:p>
    <w:p w14:paraId="7C2AE48B" w14:textId="77777777" w:rsidR="00157268" w:rsidRPr="001F42F0" w:rsidRDefault="00157268" w:rsidP="00157268">
      <w:pPr>
        <w:ind w:left="360"/>
        <w:jc w:val="both"/>
        <w:rPr>
          <w:rFonts w:ascii="Arial" w:hAnsi="Arial" w:cs="Arial"/>
          <w:lang w:val="en-US"/>
        </w:rPr>
      </w:pPr>
    </w:p>
    <w:p w14:paraId="148EB118" w14:textId="77777777" w:rsidR="00157268" w:rsidRPr="001F42F0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lang w:val="en-US"/>
        </w:rPr>
      </w:pPr>
    </w:p>
    <w:p w14:paraId="412C9E4A" w14:textId="77777777" w:rsidR="00157268" w:rsidRPr="001F42F0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lang w:val="en-US"/>
        </w:rPr>
      </w:pPr>
    </w:p>
    <w:p w14:paraId="67C15C0A" w14:textId="77777777" w:rsidR="00157268" w:rsidRPr="001F42F0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lang w:val="en-US"/>
        </w:rPr>
      </w:pPr>
    </w:p>
    <w:p w14:paraId="7FF4DFB1" w14:textId="3F05ED1E" w:rsidR="00157268" w:rsidRPr="001F42F0" w:rsidRDefault="0019740D" w:rsidP="00157268">
      <w:pPr>
        <w:tabs>
          <w:tab w:val="center" w:pos="4962"/>
          <w:tab w:val="right" w:pos="9072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Place</w:t>
      </w:r>
      <w:r w:rsidR="00157268" w:rsidRPr="001F42F0">
        <w:rPr>
          <w:rFonts w:ascii="Arial" w:hAnsi="Arial" w:cs="Arial"/>
          <w:sz w:val="20"/>
          <w:lang w:val="en-US"/>
        </w:rPr>
        <w:t>/Dat</w:t>
      </w:r>
      <w:r w:rsidRPr="001F42F0">
        <w:rPr>
          <w:rFonts w:ascii="Arial" w:hAnsi="Arial" w:cs="Arial"/>
          <w:sz w:val="20"/>
          <w:lang w:val="en-US"/>
        </w:rPr>
        <w:t>e</w:t>
      </w:r>
      <w:r w:rsidR="00157268" w:rsidRPr="001F42F0">
        <w:rPr>
          <w:rFonts w:ascii="Arial" w:hAnsi="Arial" w:cs="Arial"/>
          <w:sz w:val="20"/>
          <w:lang w:val="en-US"/>
        </w:rPr>
        <w:tab/>
        <w:t xml:space="preserve">Name, </w:t>
      </w:r>
      <w:r w:rsidR="00AA2234" w:rsidRPr="001F42F0">
        <w:rPr>
          <w:rFonts w:ascii="Arial" w:hAnsi="Arial" w:cs="Arial"/>
          <w:sz w:val="20"/>
          <w:lang w:val="en-US"/>
        </w:rPr>
        <w:t xml:space="preserve">Function </w:t>
      </w:r>
      <w:r w:rsidR="00157268" w:rsidRPr="001F42F0">
        <w:rPr>
          <w:rFonts w:ascii="Arial" w:hAnsi="Arial" w:cs="Arial"/>
          <w:sz w:val="20"/>
          <w:lang w:val="en-US"/>
        </w:rPr>
        <w:t xml:space="preserve">(in </w:t>
      </w:r>
      <w:r w:rsidR="000D2F29" w:rsidRPr="001F42F0">
        <w:rPr>
          <w:rFonts w:ascii="Arial" w:hAnsi="Arial" w:cs="Arial"/>
          <w:sz w:val="20"/>
          <w:lang w:val="en-US"/>
        </w:rPr>
        <w:t>block letters)</w:t>
      </w:r>
      <w:r w:rsidR="00157268" w:rsidRPr="001F42F0">
        <w:rPr>
          <w:rFonts w:ascii="Arial" w:hAnsi="Arial" w:cs="Arial"/>
          <w:sz w:val="20"/>
          <w:lang w:val="en-US"/>
        </w:rPr>
        <w:t xml:space="preserve"> </w:t>
      </w:r>
      <w:r w:rsidR="00157268" w:rsidRPr="001F42F0">
        <w:rPr>
          <w:rFonts w:ascii="Arial" w:hAnsi="Arial" w:cs="Arial"/>
          <w:sz w:val="20"/>
          <w:lang w:val="en-US"/>
        </w:rPr>
        <w:tab/>
      </w:r>
      <w:r w:rsidR="000D2F29" w:rsidRPr="001F42F0">
        <w:rPr>
          <w:rFonts w:ascii="Arial" w:hAnsi="Arial" w:cs="Arial"/>
          <w:sz w:val="20"/>
          <w:lang w:val="en-US"/>
        </w:rPr>
        <w:t>Signature</w:t>
      </w:r>
      <w:r w:rsidR="00157268" w:rsidRPr="001F42F0">
        <w:rPr>
          <w:rFonts w:ascii="Arial" w:hAnsi="Arial" w:cs="Arial"/>
          <w:sz w:val="20"/>
          <w:lang w:val="en-US"/>
        </w:rPr>
        <w:t>/St</w:t>
      </w:r>
      <w:r w:rsidR="000D2F29" w:rsidRPr="001F42F0">
        <w:rPr>
          <w:rFonts w:ascii="Arial" w:hAnsi="Arial" w:cs="Arial"/>
          <w:sz w:val="20"/>
          <w:lang w:val="en-US"/>
        </w:rPr>
        <w:t>a</w:t>
      </w:r>
      <w:r w:rsidR="00157268" w:rsidRPr="001F42F0">
        <w:rPr>
          <w:rFonts w:ascii="Arial" w:hAnsi="Arial" w:cs="Arial"/>
          <w:sz w:val="20"/>
          <w:lang w:val="en-US"/>
        </w:rPr>
        <w:t>mp</w:t>
      </w:r>
    </w:p>
    <w:p w14:paraId="7036975D" w14:textId="77777777" w:rsidR="00157268" w:rsidRPr="001F42F0" w:rsidRDefault="00157268" w:rsidP="00157268">
      <w:pPr>
        <w:jc w:val="both"/>
        <w:rPr>
          <w:rFonts w:ascii="Arial" w:hAnsi="Arial" w:cs="Arial"/>
          <w:b/>
          <w:lang w:val="en-US"/>
        </w:rPr>
      </w:pPr>
    </w:p>
    <w:p w14:paraId="7959B39B" w14:textId="77777777" w:rsidR="00157268" w:rsidRPr="001F42F0" w:rsidRDefault="00157268" w:rsidP="00157268">
      <w:pPr>
        <w:jc w:val="both"/>
        <w:rPr>
          <w:rFonts w:ascii="Arial" w:hAnsi="Arial" w:cs="Arial"/>
          <w:b/>
          <w:lang w:val="en-US"/>
        </w:rPr>
      </w:pPr>
    </w:p>
    <w:p w14:paraId="014C4603" w14:textId="77777777" w:rsidR="00157268" w:rsidRPr="001F42F0" w:rsidRDefault="000D2F29" w:rsidP="00157268">
      <w:pPr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In case you have not signed the confirmation, please give a written explanation of a reason</w:t>
      </w:r>
      <w:r w:rsidR="00157268" w:rsidRPr="001F42F0">
        <w:rPr>
          <w:rFonts w:ascii="Arial" w:hAnsi="Arial" w:cs="Arial"/>
          <w:sz w:val="20"/>
          <w:lang w:val="en-US"/>
        </w:rPr>
        <w:t xml:space="preserve">: </w:t>
      </w:r>
    </w:p>
    <w:p w14:paraId="66268893" w14:textId="77777777" w:rsidR="00157268" w:rsidRPr="001F42F0" w:rsidRDefault="00157268" w:rsidP="00157268">
      <w:pPr>
        <w:ind w:left="360"/>
        <w:jc w:val="both"/>
        <w:rPr>
          <w:rFonts w:ascii="Arial" w:hAnsi="Arial" w:cs="Arial"/>
          <w:b/>
          <w:lang w:val="en-US"/>
        </w:rPr>
      </w:pPr>
    </w:p>
    <w:p w14:paraId="6F52650A" w14:textId="77777777" w:rsidR="00157268" w:rsidRPr="001F42F0" w:rsidRDefault="00157268" w:rsidP="00157268">
      <w:pPr>
        <w:ind w:left="360"/>
        <w:jc w:val="both"/>
        <w:rPr>
          <w:rFonts w:ascii="Arial" w:hAnsi="Arial" w:cs="Arial"/>
          <w:b/>
          <w:lang w:val="en-US"/>
        </w:rPr>
      </w:pPr>
    </w:p>
    <w:p w14:paraId="46FB1CAE" w14:textId="77777777" w:rsidR="00157268" w:rsidRPr="001F42F0" w:rsidRDefault="00157268" w:rsidP="00157268">
      <w:pPr>
        <w:ind w:left="360"/>
        <w:jc w:val="both"/>
        <w:rPr>
          <w:rFonts w:ascii="Arial" w:hAnsi="Arial" w:cs="Arial"/>
          <w:b/>
          <w:lang w:val="en-US"/>
        </w:rPr>
      </w:pPr>
    </w:p>
    <w:p w14:paraId="2A88165B" w14:textId="77777777" w:rsidR="00157268" w:rsidRPr="001F42F0" w:rsidRDefault="00157268" w:rsidP="00157268">
      <w:pPr>
        <w:ind w:left="360"/>
        <w:jc w:val="both"/>
        <w:rPr>
          <w:rFonts w:ascii="Arial" w:hAnsi="Arial" w:cs="Arial"/>
          <w:b/>
          <w:lang w:val="en-US"/>
        </w:rPr>
      </w:pPr>
    </w:p>
    <w:p w14:paraId="41CE5E0D" w14:textId="77777777" w:rsidR="00157268" w:rsidRPr="001F42F0" w:rsidRDefault="00157268" w:rsidP="00157268">
      <w:pPr>
        <w:ind w:left="360"/>
        <w:jc w:val="both"/>
        <w:rPr>
          <w:rFonts w:ascii="Arial" w:hAnsi="Arial" w:cs="Arial"/>
          <w:b/>
          <w:lang w:val="en-US"/>
        </w:rPr>
      </w:pPr>
    </w:p>
    <w:p w14:paraId="24FAED05" w14:textId="77777777" w:rsidR="00157268" w:rsidRPr="001F42F0" w:rsidRDefault="00157268" w:rsidP="00157268">
      <w:pPr>
        <w:ind w:left="360"/>
        <w:jc w:val="both"/>
        <w:rPr>
          <w:rFonts w:ascii="Arial" w:hAnsi="Arial" w:cs="Arial"/>
          <w:b/>
          <w:lang w:val="en-US"/>
        </w:rPr>
      </w:pPr>
    </w:p>
    <w:p w14:paraId="4963998E" w14:textId="77777777" w:rsidR="00157268" w:rsidRPr="001F42F0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lang w:val="en-US"/>
        </w:rPr>
      </w:pPr>
    </w:p>
    <w:p w14:paraId="0D06B408" w14:textId="61665B1B" w:rsidR="000D2F29" w:rsidRPr="001F42F0" w:rsidRDefault="000D2F29" w:rsidP="000D2F29">
      <w:pPr>
        <w:tabs>
          <w:tab w:val="center" w:pos="4962"/>
          <w:tab w:val="right" w:pos="9072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Place/Date</w:t>
      </w:r>
      <w:r w:rsidRPr="001F42F0">
        <w:rPr>
          <w:rFonts w:ascii="Arial" w:hAnsi="Arial" w:cs="Arial"/>
          <w:sz w:val="20"/>
          <w:lang w:val="en-US"/>
        </w:rPr>
        <w:tab/>
        <w:t xml:space="preserve">Name, </w:t>
      </w:r>
      <w:r w:rsidR="00AA2234" w:rsidRPr="001F42F0">
        <w:rPr>
          <w:rFonts w:ascii="Arial" w:hAnsi="Arial" w:cs="Arial"/>
          <w:sz w:val="20"/>
          <w:lang w:val="en-US"/>
        </w:rPr>
        <w:t xml:space="preserve">Function </w:t>
      </w:r>
      <w:r w:rsidRPr="001F42F0">
        <w:rPr>
          <w:rFonts w:ascii="Arial" w:hAnsi="Arial" w:cs="Arial"/>
          <w:sz w:val="20"/>
          <w:lang w:val="en-US"/>
        </w:rPr>
        <w:t xml:space="preserve">(in block letters) </w:t>
      </w:r>
      <w:r w:rsidRPr="001F42F0">
        <w:rPr>
          <w:rFonts w:ascii="Arial" w:hAnsi="Arial" w:cs="Arial"/>
          <w:sz w:val="20"/>
          <w:lang w:val="en-US"/>
        </w:rPr>
        <w:tab/>
        <w:t>Signature/Stamp</w:t>
      </w:r>
    </w:p>
    <w:p w14:paraId="55354968" w14:textId="77777777" w:rsidR="00157268" w:rsidRPr="001F42F0" w:rsidRDefault="00157268" w:rsidP="00157268">
      <w:pPr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br w:type="page"/>
      </w:r>
    </w:p>
    <w:p w14:paraId="784E04F4" w14:textId="47221231" w:rsidR="00157268" w:rsidRPr="001F42F0" w:rsidRDefault="00157268" w:rsidP="00157268">
      <w:pPr>
        <w:pStyle w:val="Heading2"/>
        <w:jc w:val="both"/>
        <w:rPr>
          <w:rFonts w:cs="Arial"/>
          <w:color w:val="1F184C"/>
          <w:lang w:val="en-US"/>
        </w:rPr>
      </w:pPr>
      <w:bookmarkStart w:id="28" w:name="_Anhang_BCRL/II_–"/>
      <w:bookmarkStart w:id="29" w:name="_Toc461182277"/>
      <w:bookmarkStart w:id="30" w:name="_Toc487446850"/>
      <w:bookmarkEnd w:id="28"/>
      <w:r w:rsidRPr="001F42F0">
        <w:rPr>
          <w:rFonts w:cs="Arial"/>
          <w:color w:val="1F184C"/>
          <w:lang w:val="en-US"/>
        </w:rPr>
        <w:lastRenderedPageBreak/>
        <w:t>An</w:t>
      </w:r>
      <w:r w:rsidR="000D2F29" w:rsidRPr="001F42F0">
        <w:rPr>
          <w:rFonts w:cs="Arial"/>
          <w:color w:val="1F184C"/>
          <w:lang w:val="en-US"/>
        </w:rPr>
        <w:t>nex</w:t>
      </w:r>
      <w:r w:rsidRPr="001F42F0">
        <w:rPr>
          <w:rFonts w:cs="Arial"/>
          <w:color w:val="1F184C"/>
          <w:lang w:val="en-US"/>
        </w:rPr>
        <w:t xml:space="preserve"> BC</w:t>
      </w:r>
      <w:r w:rsidR="00D825EB" w:rsidRPr="001F42F0">
        <w:rPr>
          <w:rFonts w:cs="Arial"/>
          <w:color w:val="1F184C"/>
          <w:lang w:val="en-US"/>
        </w:rPr>
        <w:t>G</w:t>
      </w:r>
      <w:r w:rsidRPr="001F42F0">
        <w:rPr>
          <w:rFonts w:cs="Arial"/>
          <w:color w:val="1F184C"/>
          <w:lang w:val="en-US"/>
        </w:rPr>
        <w:t xml:space="preserve">/II – </w:t>
      </w:r>
      <w:bookmarkEnd w:id="29"/>
      <w:r w:rsidR="000D2F29" w:rsidRPr="001F42F0">
        <w:rPr>
          <w:rFonts w:cs="Arial"/>
          <w:color w:val="1F184C"/>
          <w:lang w:val="en-US"/>
        </w:rPr>
        <w:t>Disclosure of conflicts of interest</w:t>
      </w:r>
      <w:bookmarkEnd w:id="30"/>
    </w:p>
    <w:p w14:paraId="6420ED3D" w14:textId="77777777" w:rsidR="00157268" w:rsidRPr="001F42F0" w:rsidRDefault="00157268" w:rsidP="00157268">
      <w:pPr>
        <w:ind w:left="360"/>
        <w:jc w:val="both"/>
        <w:rPr>
          <w:rFonts w:ascii="Arial" w:hAnsi="Arial" w:cs="Arial"/>
          <w:sz w:val="10"/>
          <w:szCs w:val="10"/>
          <w:highlight w:val="yellow"/>
          <w:lang w:val="en-US"/>
        </w:rPr>
      </w:pPr>
    </w:p>
    <w:p w14:paraId="5E3A2CE0" w14:textId="3698E1AE" w:rsidR="00157268" w:rsidRPr="001F42F0" w:rsidRDefault="000D2F29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Numb</w:t>
      </w:r>
      <w:r w:rsidR="00157268" w:rsidRPr="001F42F0">
        <w:rPr>
          <w:rFonts w:ascii="Arial" w:hAnsi="Arial" w:cs="Arial"/>
          <w:sz w:val="20"/>
          <w:lang w:val="en-US"/>
        </w:rPr>
        <w:t xml:space="preserve">er </w:t>
      </w:r>
      <w:r w:rsidR="00157268" w:rsidRPr="001F42F0">
        <w:rPr>
          <w:rFonts w:ascii="Arial" w:hAnsi="Arial" w:cs="Arial"/>
          <w:sz w:val="12"/>
          <w:szCs w:val="12"/>
          <w:lang w:val="en-US"/>
        </w:rPr>
        <w:t>(</w:t>
      </w:r>
      <w:r w:rsidRPr="001F42F0">
        <w:rPr>
          <w:rFonts w:ascii="Arial" w:hAnsi="Arial" w:cs="Arial"/>
          <w:sz w:val="12"/>
          <w:szCs w:val="12"/>
          <w:lang w:val="en-US"/>
        </w:rPr>
        <w:t xml:space="preserve">to be </w:t>
      </w:r>
      <w:r w:rsidR="00CA23BB" w:rsidRPr="001F42F0">
        <w:rPr>
          <w:rFonts w:ascii="Arial" w:hAnsi="Arial" w:cs="Arial"/>
          <w:sz w:val="12"/>
          <w:szCs w:val="12"/>
          <w:lang w:val="en-US"/>
        </w:rPr>
        <w:t>completed</w:t>
      </w:r>
      <w:r w:rsidRPr="001F42F0">
        <w:rPr>
          <w:rFonts w:ascii="Arial" w:hAnsi="Arial" w:cs="Arial"/>
          <w:sz w:val="12"/>
          <w:szCs w:val="12"/>
          <w:lang w:val="en-US"/>
        </w:rPr>
        <w:t xml:space="preserve"> by </w:t>
      </w:r>
      <w:r w:rsidR="00157268" w:rsidRPr="001F42F0">
        <w:rPr>
          <w:rFonts w:ascii="Arial" w:hAnsi="Arial" w:cs="Arial"/>
          <w:sz w:val="12"/>
          <w:szCs w:val="12"/>
          <w:lang w:val="en-US"/>
        </w:rPr>
        <w:t>Compliance Officer)</w:t>
      </w:r>
      <w:r w:rsidR="00157268" w:rsidRPr="001F42F0">
        <w:rPr>
          <w:rFonts w:ascii="Arial" w:hAnsi="Arial" w:cs="Arial"/>
          <w:sz w:val="20"/>
          <w:lang w:val="en-US"/>
        </w:rPr>
        <w:t>:</w:t>
      </w:r>
      <w:r w:rsidR="00157268" w:rsidRPr="001F42F0">
        <w:rPr>
          <w:rFonts w:ascii="Arial" w:hAnsi="Arial" w:cs="Arial"/>
          <w:sz w:val="20"/>
          <w:lang w:val="en-US"/>
        </w:rPr>
        <w:tab/>
      </w:r>
    </w:p>
    <w:p w14:paraId="78D886E8" w14:textId="77777777" w:rsidR="000D2F29" w:rsidRPr="001F42F0" w:rsidRDefault="000D2F29" w:rsidP="000D2F29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Company of the business partner:</w:t>
      </w:r>
      <w:r w:rsidRPr="001F42F0">
        <w:rPr>
          <w:rFonts w:ascii="Arial" w:hAnsi="Arial" w:cs="Arial"/>
          <w:sz w:val="20"/>
          <w:lang w:val="en-US"/>
        </w:rPr>
        <w:tab/>
      </w:r>
    </w:p>
    <w:p w14:paraId="25BC63F3" w14:textId="77777777" w:rsidR="000D2F29" w:rsidRPr="001F42F0" w:rsidRDefault="000D2F29" w:rsidP="000D2F29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Contract:</w:t>
      </w:r>
      <w:r w:rsidRPr="001F42F0">
        <w:rPr>
          <w:rFonts w:ascii="Arial" w:hAnsi="Arial" w:cs="Arial"/>
          <w:sz w:val="20"/>
          <w:lang w:val="en-US"/>
        </w:rPr>
        <w:tab/>
      </w:r>
    </w:p>
    <w:p w14:paraId="475329E2" w14:textId="77777777" w:rsidR="000D2F29" w:rsidRPr="001F42F0" w:rsidRDefault="000D2F29" w:rsidP="000D2F29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Date:</w:t>
      </w:r>
      <w:r w:rsidRPr="001F42F0">
        <w:rPr>
          <w:rFonts w:ascii="Arial" w:hAnsi="Arial" w:cs="Arial"/>
          <w:sz w:val="20"/>
          <w:lang w:val="en-US"/>
        </w:rPr>
        <w:tab/>
      </w:r>
    </w:p>
    <w:p w14:paraId="5C7A9D50" w14:textId="77777777" w:rsidR="00157268" w:rsidRPr="001F42F0" w:rsidRDefault="00157268" w:rsidP="00157268">
      <w:pPr>
        <w:tabs>
          <w:tab w:val="left" w:pos="4111"/>
        </w:tabs>
        <w:ind w:left="360"/>
        <w:jc w:val="both"/>
        <w:rPr>
          <w:rFonts w:ascii="Arial" w:hAnsi="Arial" w:cs="Arial"/>
          <w:sz w:val="20"/>
          <w:lang w:val="en-US"/>
        </w:rPr>
      </w:pPr>
    </w:p>
    <w:p w14:paraId="66F1FA93" w14:textId="77777777" w:rsidR="00157268" w:rsidRPr="001F42F0" w:rsidRDefault="00157268" w:rsidP="00157268">
      <w:pPr>
        <w:ind w:left="360"/>
        <w:jc w:val="both"/>
        <w:rPr>
          <w:rFonts w:ascii="Arial" w:hAnsi="Arial" w:cs="Arial"/>
          <w:sz w:val="20"/>
          <w:lang w:val="en-US"/>
        </w:rPr>
      </w:pPr>
    </w:p>
    <w:p w14:paraId="6C26C48C" w14:textId="1D012CBC" w:rsidR="00157268" w:rsidRPr="001F42F0" w:rsidRDefault="000D2F29" w:rsidP="00157268">
      <w:pPr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In the light of the circumstances described below, there is a conflict of interests</w:t>
      </w:r>
      <w:r w:rsidR="00CA23BB" w:rsidRPr="001F42F0">
        <w:rPr>
          <w:rFonts w:ascii="Arial" w:hAnsi="Arial" w:cs="Arial"/>
          <w:sz w:val="20"/>
          <w:lang w:val="en-US"/>
        </w:rPr>
        <w:t xml:space="preserve"> or a threat thereof</w:t>
      </w:r>
      <w:r w:rsidR="00157268" w:rsidRPr="001F42F0">
        <w:rPr>
          <w:rFonts w:ascii="Arial" w:hAnsi="Arial" w:cs="Arial"/>
          <w:sz w:val="20"/>
          <w:lang w:val="en-US"/>
        </w:rPr>
        <w:t>:</w:t>
      </w:r>
    </w:p>
    <w:p w14:paraId="264F2553" w14:textId="77777777" w:rsidR="00157268" w:rsidRPr="001F42F0" w:rsidRDefault="00157268" w:rsidP="00157268">
      <w:pPr>
        <w:ind w:left="360"/>
        <w:jc w:val="both"/>
        <w:rPr>
          <w:rFonts w:ascii="Arial" w:hAnsi="Arial" w:cs="Arial"/>
          <w:sz w:val="20"/>
          <w:lang w:val="en-US"/>
        </w:rPr>
      </w:pPr>
    </w:p>
    <w:p w14:paraId="45579B5F" w14:textId="77777777" w:rsidR="00157268" w:rsidRPr="001F42F0" w:rsidRDefault="00157268" w:rsidP="00157268">
      <w:pPr>
        <w:ind w:left="360"/>
        <w:jc w:val="both"/>
        <w:rPr>
          <w:rFonts w:ascii="Arial" w:hAnsi="Arial" w:cs="Arial"/>
          <w:sz w:val="20"/>
          <w:lang w:val="en-US"/>
        </w:rPr>
      </w:pPr>
    </w:p>
    <w:p w14:paraId="4CF06A85" w14:textId="77777777" w:rsidR="00157268" w:rsidRPr="001F42F0" w:rsidRDefault="00157268" w:rsidP="00157268">
      <w:pPr>
        <w:ind w:left="360"/>
        <w:jc w:val="both"/>
        <w:rPr>
          <w:rFonts w:ascii="Arial" w:hAnsi="Arial" w:cs="Arial"/>
          <w:sz w:val="20"/>
          <w:lang w:val="en-US"/>
        </w:rPr>
      </w:pPr>
    </w:p>
    <w:p w14:paraId="3E335672" w14:textId="77777777" w:rsidR="00157268" w:rsidRPr="001F42F0" w:rsidRDefault="00157268" w:rsidP="00157268">
      <w:pPr>
        <w:ind w:left="360"/>
        <w:jc w:val="both"/>
        <w:rPr>
          <w:rFonts w:ascii="Arial" w:hAnsi="Arial" w:cs="Arial"/>
          <w:sz w:val="20"/>
          <w:lang w:val="en-US"/>
        </w:rPr>
      </w:pPr>
    </w:p>
    <w:p w14:paraId="52881CFE" w14:textId="2EC21864" w:rsidR="00157268" w:rsidRPr="001F42F0" w:rsidRDefault="00157268" w:rsidP="00157268">
      <w:pPr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I</w:t>
      </w:r>
      <w:r w:rsidR="008C7044" w:rsidRPr="001F42F0">
        <w:rPr>
          <w:rFonts w:ascii="Arial" w:hAnsi="Arial" w:cs="Arial"/>
          <w:sz w:val="20"/>
          <w:lang w:val="en-US"/>
        </w:rPr>
        <w:t xml:space="preserve"> confirm </w:t>
      </w:r>
      <w:r w:rsidR="00124A5E" w:rsidRPr="001F42F0">
        <w:rPr>
          <w:rFonts w:ascii="Arial" w:hAnsi="Arial" w:cs="Arial"/>
          <w:sz w:val="20"/>
          <w:lang w:val="en-US"/>
        </w:rPr>
        <w:t>hereby</w:t>
      </w:r>
      <w:r w:rsidRPr="001F42F0">
        <w:rPr>
          <w:rFonts w:ascii="Arial" w:hAnsi="Arial" w:cs="Arial"/>
          <w:sz w:val="20"/>
          <w:lang w:val="en-US"/>
        </w:rPr>
        <w:t xml:space="preserve"> </w:t>
      </w:r>
      <w:r w:rsidR="008C7044" w:rsidRPr="001F42F0">
        <w:rPr>
          <w:rFonts w:ascii="Arial" w:hAnsi="Arial" w:cs="Arial"/>
          <w:sz w:val="20"/>
          <w:lang w:val="en-US"/>
        </w:rPr>
        <w:t xml:space="preserve">that the information provided above is </w:t>
      </w:r>
      <w:r w:rsidR="00A079EB" w:rsidRPr="001F42F0">
        <w:rPr>
          <w:rFonts w:ascii="Arial" w:hAnsi="Arial" w:cs="Arial"/>
          <w:sz w:val="20"/>
          <w:lang w:val="en-US"/>
        </w:rPr>
        <w:t xml:space="preserve">truthful </w:t>
      </w:r>
      <w:r w:rsidR="008C7044" w:rsidRPr="001F42F0">
        <w:rPr>
          <w:rFonts w:ascii="Arial" w:hAnsi="Arial" w:cs="Arial"/>
          <w:sz w:val="20"/>
          <w:lang w:val="en-US"/>
        </w:rPr>
        <w:t>and complete.</w:t>
      </w:r>
    </w:p>
    <w:p w14:paraId="4ACD2459" w14:textId="77777777" w:rsidR="00157268" w:rsidRPr="001F42F0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sz w:val="20"/>
          <w:lang w:val="en-US"/>
        </w:rPr>
      </w:pPr>
    </w:p>
    <w:p w14:paraId="3AF84FA3" w14:textId="77777777" w:rsidR="00157268" w:rsidRPr="001F42F0" w:rsidRDefault="00157268" w:rsidP="00157268">
      <w:pPr>
        <w:pBdr>
          <w:bottom w:val="single" w:sz="6" w:space="1" w:color="auto"/>
        </w:pBdr>
        <w:ind w:left="360"/>
        <w:jc w:val="both"/>
        <w:rPr>
          <w:rFonts w:ascii="Arial" w:hAnsi="Arial" w:cs="Arial"/>
          <w:sz w:val="20"/>
          <w:lang w:val="en-US"/>
        </w:rPr>
      </w:pPr>
    </w:p>
    <w:p w14:paraId="6313E9DE" w14:textId="77777777" w:rsidR="008C7044" w:rsidRPr="001F42F0" w:rsidRDefault="008C7044" w:rsidP="008C7044">
      <w:pPr>
        <w:tabs>
          <w:tab w:val="center" w:pos="4962"/>
          <w:tab w:val="right" w:pos="9072"/>
        </w:tabs>
        <w:ind w:left="360"/>
        <w:jc w:val="both"/>
        <w:rPr>
          <w:rFonts w:ascii="Arial" w:hAnsi="Arial" w:cs="Arial"/>
          <w:sz w:val="20"/>
          <w:lang w:val="en-US"/>
        </w:rPr>
      </w:pPr>
      <w:r w:rsidRPr="001F42F0">
        <w:rPr>
          <w:rFonts w:ascii="Arial" w:hAnsi="Arial" w:cs="Arial"/>
          <w:sz w:val="20"/>
          <w:lang w:val="en-US"/>
        </w:rPr>
        <w:t>Place/Date</w:t>
      </w:r>
      <w:r w:rsidRPr="001F42F0">
        <w:rPr>
          <w:rFonts w:ascii="Arial" w:hAnsi="Arial" w:cs="Arial"/>
          <w:sz w:val="20"/>
          <w:lang w:val="en-US"/>
        </w:rPr>
        <w:tab/>
        <w:t xml:space="preserve">Name (in block letters) </w:t>
      </w:r>
      <w:r w:rsidRPr="001F42F0">
        <w:rPr>
          <w:rFonts w:ascii="Arial" w:hAnsi="Arial" w:cs="Arial"/>
          <w:sz w:val="20"/>
          <w:lang w:val="en-US"/>
        </w:rPr>
        <w:tab/>
        <w:t>Signature</w:t>
      </w:r>
    </w:p>
    <w:p w14:paraId="0DFFD8B2" w14:textId="77777777" w:rsidR="00157268" w:rsidRPr="001F42F0" w:rsidRDefault="00157268" w:rsidP="00157268">
      <w:pPr>
        <w:ind w:left="360"/>
        <w:jc w:val="both"/>
        <w:rPr>
          <w:rFonts w:ascii="Arial" w:hAnsi="Arial" w:cs="Arial"/>
          <w:b/>
          <w:sz w:val="10"/>
          <w:szCs w:val="10"/>
          <w:lang w:val="en-US"/>
        </w:rPr>
      </w:pPr>
    </w:p>
    <w:p w14:paraId="2B28DF7C" w14:textId="77777777" w:rsidR="00157268" w:rsidRPr="001F42F0" w:rsidRDefault="00157268" w:rsidP="00157268">
      <w:pPr>
        <w:tabs>
          <w:tab w:val="center" w:pos="4962"/>
          <w:tab w:val="right" w:pos="9072"/>
        </w:tabs>
        <w:ind w:left="360"/>
        <w:jc w:val="both"/>
        <w:rPr>
          <w:rFonts w:ascii="Arial" w:hAnsi="Arial" w:cs="Arial"/>
          <w:sz w:val="20"/>
          <w:lang w:val="en-US"/>
        </w:rPr>
      </w:pPr>
    </w:p>
    <w:p w14:paraId="5A126213" w14:textId="77777777" w:rsidR="00713D2A" w:rsidRPr="001F42F0" w:rsidRDefault="00713D2A">
      <w:pPr>
        <w:rPr>
          <w:lang w:val="en-US"/>
        </w:rPr>
      </w:pPr>
    </w:p>
    <w:sectPr w:rsidR="00713D2A" w:rsidRPr="001F42F0" w:rsidSect="003F430F">
      <w:headerReference w:type="default" r:id="rId9"/>
      <w:footerReference w:type="default" r:id="rId10"/>
      <w:footerReference w:type="first" r:id="rId11"/>
      <w:pgSz w:w="11906" w:h="16838"/>
      <w:pgMar w:top="1701" w:right="1417" w:bottom="1134" w:left="1417" w:header="708" w:footer="5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7BCCD" w14:textId="77777777" w:rsidR="00FF28FD" w:rsidRDefault="00FF28FD">
      <w:pPr>
        <w:spacing w:after="0" w:line="240" w:lineRule="auto"/>
      </w:pPr>
      <w:r>
        <w:separator/>
      </w:r>
    </w:p>
  </w:endnote>
  <w:endnote w:type="continuationSeparator" w:id="0">
    <w:p w14:paraId="00F61ECF" w14:textId="77777777" w:rsidR="00FF28FD" w:rsidRDefault="00FF2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3705407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0F36013" w14:textId="46A3B5AA" w:rsidR="003F430F" w:rsidRPr="00BE1323" w:rsidRDefault="003F430F" w:rsidP="003F430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BE1323">
          <w:rPr>
            <w:rFonts w:ascii="Arial" w:hAnsi="Arial" w:cs="Arial"/>
            <w:sz w:val="20"/>
            <w:szCs w:val="20"/>
          </w:rPr>
          <w:fldChar w:fldCharType="begin"/>
        </w:r>
        <w:r w:rsidRPr="00BE132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BE1323">
          <w:rPr>
            <w:rFonts w:ascii="Arial" w:hAnsi="Arial" w:cs="Arial"/>
            <w:sz w:val="20"/>
            <w:szCs w:val="20"/>
          </w:rPr>
          <w:fldChar w:fldCharType="separate"/>
        </w:r>
        <w:r w:rsidR="007A6FF8">
          <w:rPr>
            <w:rFonts w:ascii="Arial" w:hAnsi="Arial" w:cs="Arial"/>
            <w:noProof/>
            <w:sz w:val="20"/>
            <w:szCs w:val="20"/>
          </w:rPr>
          <w:t>9</w:t>
        </w:r>
        <w:r w:rsidRPr="00BE1323">
          <w:rPr>
            <w:rFonts w:ascii="Arial" w:hAnsi="Arial" w:cs="Arial"/>
            <w:noProof/>
            <w:sz w:val="20"/>
            <w:szCs w:val="20"/>
          </w:rPr>
          <w:fldChar w:fldCharType="end"/>
        </w:r>
        <w:r>
          <w:rPr>
            <w:rFonts w:ascii="Arial" w:hAnsi="Arial" w:cs="Arial"/>
            <w:noProof/>
            <w:sz w:val="20"/>
            <w:szCs w:val="20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6BDFA" w14:textId="77777777" w:rsidR="003F430F" w:rsidRPr="00B467C5" w:rsidRDefault="003F430F" w:rsidP="003F430F">
    <w:pPr>
      <w:pStyle w:val="Footer"/>
      <w:jc w:val="center"/>
      <w:rPr>
        <w:rFonts w:ascii="Arial" w:hAnsi="Arial" w:cs="Arial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D3371" w14:textId="77777777" w:rsidR="00FF28FD" w:rsidRDefault="00FF28FD">
      <w:pPr>
        <w:spacing w:after="0" w:line="240" w:lineRule="auto"/>
      </w:pPr>
      <w:r>
        <w:separator/>
      </w:r>
    </w:p>
  </w:footnote>
  <w:footnote w:type="continuationSeparator" w:id="0">
    <w:p w14:paraId="1BB23735" w14:textId="77777777" w:rsidR="00FF28FD" w:rsidRDefault="00FF2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B3351" w14:textId="7E683799" w:rsidR="003F430F" w:rsidRPr="004260FF" w:rsidRDefault="00895AE9" w:rsidP="003F430F">
    <w:pPr>
      <w:pStyle w:val="Header"/>
      <w:rPr>
        <w:rFonts w:ascii="Arial" w:hAnsi="Arial" w:cs="Arial"/>
        <w:sz w:val="20"/>
        <w:szCs w:val="20"/>
        <w:lang w:val="en-GB"/>
      </w:rPr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 wp14:anchorId="15486C87" wp14:editId="0000038C">
          <wp:simplePos x="0" y="0"/>
          <wp:positionH relativeFrom="column">
            <wp:posOffset>2887345</wp:posOffset>
          </wp:positionH>
          <wp:positionV relativeFrom="paragraph">
            <wp:posOffset>-304800</wp:posOffset>
          </wp:positionV>
          <wp:extent cx="3650615" cy="646430"/>
          <wp:effectExtent l="0" t="0" r="6985" b="1270"/>
          <wp:wrapSquare wrapText="bothSides"/>
          <wp:docPr id="7" name="Picture 7" descr="cid:image002.jpg@01D30AAE.E77ECA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cid:image002.jpg@01D30AAE.E77ECA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061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F430F" w:rsidRPr="004260FF">
      <w:rPr>
        <w:rFonts w:ascii="Arial" w:hAnsi="Arial" w:cs="Arial"/>
        <w:sz w:val="20"/>
        <w:szCs w:val="20"/>
        <w:lang w:val="en-GB"/>
      </w:rPr>
      <w:t>Business Compliance</w:t>
    </w:r>
    <w:r w:rsidR="003F430F">
      <w:rPr>
        <w:rFonts w:ascii="Arial" w:hAnsi="Arial" w:cs="Arial"/>
        <w:sz w:val="20"/>
        <w:szCs w:val="20"/>
        <w:lang w:val="en-GB"/>
      </w:rPr>
      <w:t xml:space="preserve"> Guidelines</w:t>
    </w:r>
    <w:r w:rsidR="00A22A78">
      <w:rPr>
        <w:lang w:val="en-US"/>
      </w:rPr>
      <w:br/>
    </w:r>
    <w:r w:rsidR="008F10FF">
      <w:rPr>
        <w:rFonts w:ascii="Arial" w:hAnsi="Arial" w:cs="Arial"/>
        <w:sz w:val="20"/>
        <w:szCs w:val="20"/>
        <w:lang w:val="en-GB"/>
      </w:rPr>
      <w:t>GoodMills Group</w:t>
    </w:r>
    <w:r w:rsidR="001C2313">
      <w:rPr>
        <w:rFonts w:ascii="Arial" w:hAnsi="Arial" w:cs="Arial"/>
        <w:sz w:val="20"/>
        <w:szCs w:val="20"/>
        <w:lang w:val="en-GB"/>
      </w:rPr>
      <w:t xml:space="preserve"> GmbH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66603"/>
    <w:multiLevelType w:val="multilevel"/>
    <w:tmpl w:val="C776A14E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i4ljBBnGhONqy/QWlNHcM2NEiDou9kVUr9PXzSWLAQRnNyF7/UY1WI+bmH7eciiX4Bxnbk1umVRsAj04CpDZA==" w:salt="L4E/4OoUoNpqry8SddpsO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68"/>
    <w:rsid w:val="0000789F"/>
    <w:rsid w:val="00024CA1"/>
    <w:rsid w:val="00051618"/>
    <w:rsid w:val="00051975"/>
    <w:rsid w:val="00061821"/>
    <w:rsid w:val="00067A43"/>
    <w:rsid w:val="00084E1B"/>
    <w:rsid w:val="000A11D8"/>
    <w:rsid w:val="000B58D0"/>
    <w:rsid w:val="000C4F48"/>
    <w:rsid w:val="000D2F29"/>
    <w:rsid w:val="000F4C8F"/>
    <w:rsid w:val="00113A3A"/>
    <w:rsid w:val="00124A5E"/>
    <w:rsid w:val="00124CA7"/>
    <w:rsid w:val="00126B62"/>
    <w:rsid w:val="00136ED0"/>
    <w:rsid w:val="0014021B"/>
    <w:rsid w:val="00151B67"/>
    <w:rsid w:val="00151E0C"/>
    <w:rsid w:val="00157268"/>
    <w:rsid w:val="00166199"/>
    <w:rsid w:val="00196484"/>
    <w:rsid w:val="0019740D"/>
    <w:rsid w:val="001A392A"/>
    <w:rsid w:val="001B6DE8"/>
    <w:rsid w:val="001C2313"/>
    <w:rsid w:val="001D61B4"/>
    <w:rsid w:val="001E1B16"/>
    <w:rsid w:val="001F0BC3"/>
    <w:rsid w:val="001F42F0"/>
    <w:rsid w:val="0022634C"/>
    <w:rsid w:val="002467D9"/>
    <w:rsid w:val="00252C7E"/>
    <w:rsid w:val="002556C4"/>
    <w:rsid w:val="00260FB8"/>
    <w:rsid w:val="002A07F6"/>
    <w:rsid w:val="002D4BB2"/>
    <w:rsid w:val="002F6647"/>
    <w:rsid w:val="00323BFD"/>
    <w:rsid w:val="00345751"/>
    <w:rsid w:val="00347FD7"/>
    <w:rsid w:val="003E31C8"/>
    <w:rsid w:val="003F0527"/>
    <w:rsid w:val="003F430F"/>
    <w:rsid w:val="00412332"/>
    <w:rsid w:val="00440548"/>
    <w:rsid w:val="00456B40"/>
    <w:rsid w:val="00457C33"/>
    <w:rsid w:val="0047672A"/>
    <w:rsid w:val="005121B2"/>
    <w:rsid w:val="005561E8"/>
    <w:rsid w:val="00562EAC"/>
    <w:rsid w:val="0059774E"/>
    <w:rsid w:val="005A298E"/>
    <w:rsid w:val="005A57DB"/>
    <w:rsid w:val="005C40D2"/>
    <w:rsid w:val="00602455"/>
    <w:rsid w:val="006367E2"/>
    <w:rsid w:val="006409A2"/>
    <w:rsid w:val="006820BE"/>
    <w:rsid w:val="006A0243"/>
    <w:rsid w:val="006C7467"/>
    <w:rsid w:val="007078AC"/>
    <w:rsid w:val="00713D2A"/>
    <w:rsid w:val="0071752F"/>
    <w:rsid w:val="0073385C"/>
    <w:rsid w:val="00751BD5"/>
    <w:rsid w:val="00793CCD"/>
    <w:rsid w:val="007A6FF8"/>
    <w:rsid w:val="007B6825"/>
    <w:rsid w:val="007D31B5"/>
    <w:rsid w:val="007E6814"/>
    <w:rsid w:val="007F43A7"/>
    <w:rsid w:val="00803361"/>
    <w:rsid w:val="008254B7"/>
    <w:rsid w:val="008338CA"/>
    <w:rsid w:val="00867104"/>
    <w:rsid w:val="0087026E"/>
    <w:rsid w:val="00895AE9"/>
    <w:rsid w:val="008A7853"/>
    <w:rsid w:val="008C7044"/>
    <w:rsid w:val="008F10FF"/>
    <w:rsid w:val="0093474D"/>
    <w:rsid w:val="00957EA0"/>
    <w:rsid w:val="00960A83"/>
    <w:rsid w:val="009C4A01"/>
    <w:rsid w:val="00A079EB"/>
    <w:rsid w:val="00A12F5E"/>
    <w:rsid w:val="00A22A78"/>
    <w:rsid w:val="00A45296"/>
    <w:rsid w:val="00A5120D"/>
    <w:rsid w:val="00A56DFB"/>
    <w:rsid w:val="00A63689"/>
    <w:rsid w:val="00A81AF6"/>
    <w:rsid w:val="00A847EC"/>
    <w:rsid w:val="00A90C80"/>
    <w:rsid w:val="00AA2234"/>
    <w:rsid w:val="00AC28EF"/>
    <w:rsid w:val="00B06D62"/>
    <w:rsid w:val="00B322A0"/>
    <w:rsid w:val="00B87E23"/>
    <w:rsid w:val="00BB575A"/>
    <w:rsid w:val="00BB7A7A"/>
    <w:rsid w:val="00BC0E27"/>
    <w:rsid w:val="00C61E8C"/>
    <w:rsid w:val="00C621CC"/>
    <w:rsid w:val="00C87FAE"/>
    <w:rsid w:val="00C9795B"/>
    <w:rsid w:val="00CA23BB"/>
    <w:rsid w:val="00CA374A"/>
    <w:rsid w:val="00CE61F1"/>
    <w:rsid w:val="00D009EB"/>
    <w:rsid w:val="00D636ED"/>
    <w:rsid w:val="00D70811"/>
    <w:rsid w:val="00D76733"/>
    <w:rsid w:val="00D81A0E"/>
    <w:rsid w:val="00D825EB"/>
    <w:rsid w:val="00DF1003"/>
    <w:rsid w:val="00DF2181"/>
    <w:rsid w:val="00E36207"/>
    <w:rsid w:val="00E46F0A"/>
    <w:rsid w:val="00EA0241"/>
    <w:rsid w:val="00EB2EBA"/>
    <w:rsid w:val="00EF178F"/>
    <w:rsid w:val="00F03C56"/>
    <w:rsid w:val="00F1553D"/>
    <w:rsid w:val="00F32FE6"/>
    <w:rsid w:val="00F336DC"/>
    <w:rsid w:val="00F57520"/>
    <w:rsid w:val="00F60502"/>
    <w:rsid w:val="00FA3A6E"/>
    <w:rsid w:val="00FB6C8B"/>
    <w:rsid w:val="00FC3B7A"/>
    <w:rsid w:val="00FD4354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938EA"/>
  <w15:docId w15:val="{2F728F7E-0E77-437F-9488-D0957C0F8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8D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57268"/>
    <w:pPr>
      <w:keepNext/>
      <w:keepLines/>
      <w:numPr>
        <w:numId w:val="1"/>
      </w:numPr>
      <w:spacing w:before="480" w:after="0"/>
      <w:outlineLvl w:val="0"/>
    </w:pPr>
    <w:rPr>
      <w:rFonts w:ascii="Arial" w:eastAsiaTheme="majorEastAsia" w:hAnsi="Arial" w:cstheme="majorBidi"/>
      <w:b/>
      <w:bCs/>
      <w:color w:val="2E74B5" w:themeColor="accent1" w:themeShade="BF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268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color w:val="44546A" w:themeColor="text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268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44546A" w:themeColor="tex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268"/>
    <w:rPr>
      <w:rFonts w:ascii="Arial" w:eastAsiaTheme="majorEastAsia" w:hAnsi="Arial" w:cstheme="majorBidi"/>
      <w:b/>
      <w:bCs/>
      <w:color w:val="2E74B5" w:themeColor="accent1" w:themeShade="BF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7268"/>
    <w:rPr>
      <w:rFonts w:ascii="Arial" w:eastAsiaTheme="majorEastAsia" w:hAnsi="Arial" w:cstheme="majorBidi"/>
      <w:b/>
      <w:bCs/>
      <w:color w:val="44546A" w:themeColor="tex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7268"/>
    <w:rPr>
      <w:rFonts w:ascii="Arial" w:eastAsiaTheme="majorEastAsia" w:hAnsi="Arial" w:cstheme="majorBidi"/>
      <w:b/>
      <w:bCs/>
      <w:color w:val="44546A" w:themeColor="text2"/>
      <w:sz w:val="20"/>
    </w:rPr>
  </w:style>
  <w:style w:type="paragraph" w:styleId="Header">
    <w:name w:val="header"/>
    <w:basedOn w:val="Normal"/>
    <w:link w:val="HeaderChar"/>
    <w:uiPriority w:val="99"/>
    <w:unhideWhenUsed/>
    <w:rsid w:val="00157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7268"/>
  </w:style>
  <w:style w:type="paragraph" w:styleId="Footer">
    <w:name w:val="footer"/>
    <w:basedOn w:val="Normal"/>
    <w:link w:val="FooterChar"/>
    <w:uiPriority w:val="99"/>
    <w:unhideWhenUsed/>
    <w:rsid w:val="00157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268"/>
  </w:style>
  <w:style w:type="table" w:styleId="TableGrid">
    <w:name w:val="Table Grid"/>
    <w:basedOn w:val="TableNormal"/>
    <w:uiPriority w:val="59"/>
    <w:rsid w:val="0015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57268"/>
    <w:pPr>
      <w:outlineLvl w:val="9"/>
    </w:pPr>
    <w:rPr>
      <w:lang w:val="en-US" w:eastAsia="ja-JP"/>
    </w:rPr>
  </w:style>
  <w:style w:type="character" w:styleId="BookTitle">
    <w:name w:val="Book Title"/>
    <w:basedOn w:val="DefaultParagraphFont"/>
    <w:uiPriority w:val="33"/>
    <w:qFormat/>
    <w:rsid w:val="00157268"/>
    <w:rPr>
      <w:b/>
      <w:bCs/>
      <w:smallCaps/>
      <w:spacing w:val="5"/>
    </w:rPr>
  </w:style>
  <w:style w:type="paragraph" w:styleId="TOC1">
    <w:name w:val="toc 1"/>
    <w:basedOn w:val="Normal"/>
    <w:next w:val="Normal"/>
    <w:autoRedefine/>
    <w:uiPriority w:val="39"/>
    <w:unhideWhenUsed/>
    <w:rsid w:val="001572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57268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157268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57268"/>
    <w:pPr>
      <w:spacing w:after="100"/>
      <w:ind w:left="440"/>
    </w:pPr>
  </w:style>
  <w:style w:type="paragraph" w:styleId="NoSpacing">
    <w:name w:val="No Spacing"/>
    <w:uiPriority w:val="1"/>
    <w:qFormat/>
    <w:rsid w:val="0015726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F43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43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43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3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4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30F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D825EB"/>
  </w:style>
  <w:style w:type="character" w:styleId="Emphasis">
    <w:name w:val="Emphasis"/>
    <w:basedOn w:val="DefaultParagraphFont"/>
    <w:uiPriority w:val="20"/>
    <w:qFormat/>
    <w:rsid w:val="00D825EB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GMRO@goodmill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0AAE.E77ECAF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1864-87FF-4638-AC1F-295DE6185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1545</Words>
  <Characters>8966</Characters>
  <Application>Microsoft Office Word</Application>
  <DocSecurity>8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</Company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Bridi, Elvira (AT - Vienna)</dc:creator>
  <cp:keywords/>
  <dc:description/>
  <cp:lastModifiedBy>Razvan Cazimirovici</cp:lastModifiedBy>
  <cp:revision>3</cp:revision>
  <cp:lastPrinted>2017-07-10T08:46:00Z</cp:lastPrinted>
  <dcterms:created xsi:type="dcterms:W3CDTF">2022-10-28T11:49:00Z</dcterms:created>
  <dcterms:modified xsi:type="dcterms:W3CDTF">2022-10-28T11:51:00Z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Ref">
    <vt:lpwstr>M12989492/1</vt:lpwstr>
  </property>
</Properties>
</file>